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rawings/drawing1.xml" ContentType="application/vnd.openxmlformats-officedocument.drawingml.chartshapes+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harts/chart5.xml" ContentType="application/vnd.openxmlformats-officedocument.drawingml.chart+xml"/>
  <Override PartName="/word/charts/chart1.xml" ContentType="application/vnd.openxmlformats-officedocument.drawingml.chart+xml"/>
  <Override PartName="/word/charts/chart6.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2.xml" ContentType="application/vnd.openxmlformats-officedocument.drawingml.chart+xml"/>
  <Override PartName="/word/settings.xml" ContentType="application/vnd.openxmlformats-officedocument.wordprocessingml.settings+xml"/>
  <Override PartName="/word/stylesWithEffects.xml" ContentType="application/vnd.ms-word.stylesWithEffect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BA" w:rsidRPr="00521B2F" w:rsidRDefault="00B115BA" w:rsidP="00703333">
      <w:pPr>
        <w:widowControl/>
        <w:overflowPunct/>
        <w:adjustRightInd/>
        <w:spacing w:after="0" w:line="276" w:lineRule="auto"/>
        <w:jc w:val="center"/>
        <w:rPr>
          <w:rFonts w:ascii="Times New Roman" w:hAnsi="Times New Roman" w:cs="Times New Roman"/>
          <w:b/>
          <w:kern w:val="0"/>
          <w:sz w:val="28"/>
          <w:szCs w:val="20"/>
        </w:rPr>
      </w:pPr>
      <w:r>
        <w:rPr>
          <w:rFonts w:ascii="Times New Roman" w:hAnsi="Times New Roman" w:cs="Times New Roman"/>
          <w:b/>
          <w:kern w:val="0"/>
          <w:sz w:val="28"/>
          <w:szCs w:val="20"/>
        </w:rPr>
        <w:t>FIRE AND RESCUE</w:t>
      </w:r>
      <w:r w:rsidR="00222993">
        <w:rPr>
          <w:rFonts w:ascii="Times New Roman" w:hAnsi="Times New Roman" w:cs="Times New Roman"/>
          <w:b/>
          <w:kern w:val="0"/>
          <w:sz w:val="28"/>
          <w:szCs w:val="20"/>
        </w:rPr>
        <w:t xml:space="preserve"> STATISTICS – </w:t>
      </w:r>
      <w:r w:rsidR="00222993" w:rsidRPr="0043294C">
        <w:rPr>
          <w:rFonts w:ascii="Times New Roman" w:hAnsi="Times New Roman" w:cs="Times New Roman"/>
          <w:b/>
          <w:color w:val="000000" w:themeColor="text1"/>
          <w:kern w:val="0"/>
          <w:sz w:val="28"/>
          <w:szCs w:val="20"/>
        </w:rPr>
        <w:t>201</w:t>
      </w:r>
      <w:r w:rsidR="00716F20">
        <w:rPr>
          <w:rFonts w:ascii="Times New Roman" w:hAnsi="Times New Roman" w:cs="Times New Roman"/>
          <w:b/>
          <w:color w:val="000000" w:themeColor="text1"/>
          <w:kern w:val="0"/>
          <w:sz w:val="28"/>
          <w:szCs w:val="20"/>
        </w:rPr>
        <w:t>9</w:t>
      </w:r>
    </w:p>
    <w:p w:rsidR="00B115BA" w:rsidRDefault="00B115BA" w:rsidP="00B115BA">
      <w:pPr>
        <w:tabs>
          <w:tab w:val="left" w:pos="360"/>
        </w:tabs>
        <w:spacing w:after="0" w:line="240" w:lineRule="auto"/>
        <w:jc w:val="both"/>
        <w:rPr>
          <w:rFonts w:ascii="Times New Roman" w:hAnsi="Times New Roman" w:cs="Times New Roman"/>
          <w:b/>
          <w:bCs/>
          <w:sz w:val="28"/>
          <w:szCs w:val="24"/>
        </w:rPr>
      </w:pPr>
      <w:r>
        <w:rPr>
          <w:rFonts w:ascii="Times New Roman" w:hAnsi="Times New Roman" w:cs="Times New Roman"/>
          <w:b/>
          <w:bCs/>
          <w:sz w:val="28"/>
          <w:szCs w:val="24"/>
        </w:rPr>
        <w:tab/>
      </w:r>
      <w:r>
        <w:rPr>
          <w:rFonts w:ascii="Times New Roman" w:hAnsi="Times New Roman" w:cs="Times New Roman"/>
          <w:b/>
          <w:bCs/>
          <w:sz w:val="28"/>
          <w:szCs w:val="24"/>
        </w:rPr>
        <w:tab/>
      </w:r>
    </w:p>
    <w:p w:rsidR="00B115BA" w:rsidRDefault="00B115BA" w:rsidP="00B115BA">
      <w:pPr>
        <w:tabs>
          <w:tab w:val="left" w:pos="360"/>
        </w:tabs>
        <w:spacing w:after="0" w:line="240" w:lineRule="auto"/>
        <w:jc w:val="both"/>
        <w:rPr>
          <w:rFonts w:ascii="Times New Roman" w:hAnsi="Times New Roman" w:cs="Times New Roman"/>
          <w:b/>
          <w:bCs/>
          <w:sz w:val="28"/>
          <w:szCs w:val="24"/>
        </w:rPr>
      </w:pPr>
    </w:p>
    <w:p w:rsidR="00DF534E" w:rsidRDefault="00DF534E" w:rsidP="00C70E77">
      <w:pPr>
        <w:numPr>
          <w:ilvl w:val="0"/>
          <w:numId w:val="2"/>
        </w:numPr>
        <w:tabs>
          <w:tab w:val="left" w:pos="360"/>
        </w:tabs>
        <w:spacing w:after="0" w:line="240" w:lineRule="auto"/>
        <w:ind w:left="0" w:firstLine="0"/>
        <w:jc w:val="both"/>
        <w:rPr>
          <w:rFonts w:ascii="Times New Roman" w:hAnsi="Times New Roman" w:cs="Times New Roman"/>
          <w:b/>
          <w:bCs/>
          <w:sz w:val="28"/>
          <w:szCs w:val="24"/>
        </w:rPr>
      </w:pPr>
      <w:r w:rsidRPr="00D22D2A">
        <w:rPr>
          <w:rFonts w:ascii="Times New Roman" w:hAnsi="Times New Roman" w:cs="Times New Roman"/>
          <w:b/>
          <w:bCs/>
          <w:sz w:val="28"/>
          <w:szCs w:val="24"/>
        </w:rPr>
        <w:t>Introduction</w:t>
      </w:r>
    </w:p>
    <w:p w:rsidR="00DF534E" w:rsidRPr="00D22D2A" w:rsidRDefault="00DF534E" w:rsidP="00DF534E">
      <w:pPr>
        <w:tabs>
          <w:tab w:val="left" w:pos="0"/>
        </w:tabs>
        <w:spacing w:after="0" w:line="240" w:lineRule="auto"/>
        <w:jc w:val="both"/>
        <w:rPr>
          <w:rFonts w:ascii="Times New Roman" w:hAnsi="Times New Roman" w:cs="Times New Roman"/>
          <w:b/>
          <w:bCs/>
          <w:sz w:val="28"/>
          <w:szCs w:val="24"/>
        </w:rPr>
      </w:pPr>
    </w:p>
    <w:p w:rsidR="00A521CA" w:rsidRDefault="00A521CA" w:rsidP="00A521CA">
      <w:pPr>
        <w:tabs>
          <w:tab w:val="left" w:pos="0"/>
        </w:tabs>
        <w:spacing w:after="0" w:line="276" w:lineRule="auto"/>
        <w:jc w:val="both"/>
        <w:rPr>
          <w:rFonts w:ascii="Times New Roman" w:hAnsi="Times New Roman" w:cs="Times New Roman"/>
          <w:bCs/>
          <w:sz w:val="24"/>
          <w:szCs w:val="24"/>
        </w:rPr>
      </w:pPr>
      <w:r w:rsidRPr="00D22D2A">
        <w:rPr>
          <w:rFonts w:ascii="Times New Roman" w:hAnsi="Times New Roman" w:cs="Times New Roman"/>
          <w:bCs/>
          <w:sz w:val="24"/>
          <w:szCs w:val="24"/>
        </w:rPr>
        <w:t xml:space="preserve">The Fire and Rescue Statistical Report presents data on </w:t>
      </w:r>
      <w:r>
        <w:rPr>
          <w:rFonts w:ascii="Times New Roman" w:hAnsi="Times New Roman" w:cs="Times New Roman"/>
          <w:bCs/>
          <w:sz w:val="24"/>
          <w:szCs w:val="24"/>
        </w:rPr>
        <w:t>fire incidents,</w:t>
      </w:r>
      <w:r w:rsidR="00E04FC8">
        <w:rPr>
          <w:rFonts w:ascii="Times New Roman" w:hAnsi="Times New Roman" w:cs="Times New Roman"/>
          <w:bCs/>
          <w:sz w:val="24"/>
          <w:szCs w:val="24"/>
        </w:rPr>
        <w:t xml:space="preserve"> </w:t>
      </w:r>
      <w:r w:rsidR="004A519B">
        <w:rPr>
          <w:rFonts w:ascii="Times New Roman" w:hAnsi="Times New Roman" w:cs="Times New Roman"/>
          <w:bCs/>
          <w:sz w:val="24"/>
          <w:szCs w:val="24"/>
        </w:rPr>
        <w:t xml:space="preserve">fire false alarms, </w:t>
      </w:r>
      <w:r w:rsidR="007C23C6">
        <w:rPr>
          <w:rFonts w:ascii="Times New Roman" w:hAnsi="Times New Roman" w:cs="Times New Roman"/>
          <w:bCs/>
          <w:sz w:val="24"/>
          <w:szCs w:val="24"/>
        </w:rPr>
        <w:t xml:space="preserve">   non-fire incidents</w:t>
      </w:r>
      <w:r w:rsidR="002D47FF">
        <w:rPr>
          <w:rFonts w:ascii="Times New Roman" w:hAnsi="Times New Roman" w:cs="Times New Roman"/>
          <w:bCs/>
          <w:sz w:val="24"/>
          <w:szCs w:val="24"/>
        </w:rPr>
        <w:t>, fire certificates as</w:t>
      </w:r>
      <w:r>
        <w:rPr>
          <w:rFonts w:ascii="Times New Roman" w:hAnsi="Times New Roman" w:cs="Times New Roman"/>
          <w:bCs/>
          <w:sz w:val="24"/>
          <w:szCs w:val="24"/>
        </w:rPr>
        <w:t xml:space="preserve"> well as fire and other emergency awareness campaign</w:t>
      </w:r>
      <w:r w:rsidR="00092147">
        <w:rPr>
          <w:rFonts w:ascii="Times New Roman" w:hAnsi="Times New Roman" w:cs="Times New Roman"/>
          <w:bCs/>
          <w:sz w:val="24"/>
          <w:szCs w:val="24"/>
        </w:rPr>
        <w:t>s</w:t>
      </w:r>
      <w:r w:rsidR="00E04FC8">
        <w:rPr>
          <w:rFonts w:ascii="Times New Roman" w:hAnsi="Times New Roman" w:cs="Times New Roman"/>
          <w:bCs/>
          <w:sz w:val="24"/>
          <w:szCs w:val="24"/>
        </w:rPr>
        <w:t xml:space="preserve"> </w:t>
      </w:r>
      <w:r w:rsidRPr="00D22D2A">
        <w:rPr>
          <w:rFonts w:ascii="Times New Roman" w:hAnsi="Times New Roman" w:cs="Times New Roman"/>
          <w:bCs/>
          <w:sz w:val="24"/>
          <w:szCs w:val="24"/>
        </w:rPr>
        <w:t xml:space="preserve">compiled </w:t>
      </w:r>
      <w:r>
        <w:rPr>
          <w:rFonts w:ascii="Times New Roman" w:hAnsi="Times New Roman" w:cs="Times New Roman"/>
          <w:bCs/>
          <w:sz w:val="24"/>
          <w:szCs w:val="24"/>
        </w:rPr>
        <w:t>from</w:t>
      </w:r>
      <w:r w:rsidRPr="00D22D2A">
        <w:rPr>
          <w:rFonts w:ascii="Times New Roman" w:hAnsi="Times New Roman" w:cs="Times New Roman"/>
          <w:bCs/>
          <w:sz w:val="24"/>
          <w:szCs w:val="24"/>
        </w:rPr>
        <w:t xml:space="preserve"> administrative data collected by the Main Control Room and the Fire Safety Division of </w:t>
      </w:r>
      <w:r w:rsidR="00407C1F">
        <w:rPr>
          <w:rFonts w:ascii="Times New Roman" w:hAnsi="Times New Roman" w:cs="Times New Roman"/>
          <w:bCs/>
          <w:sz w:val="24"/>
          <w:szCs w:val="24"/>
        </w:rPr>
        <w:t xml:space="preserve">Mauritius </w:t>
      </w:r>
      <w:r w:rsidRPr="00D22D2A">
        <w:rPr>
          <w:rFonts w:ascii="Times New Roman" w:hAnsi="Times New Roman" w:cs="Times New Roman"/>
          <w:bCs/>
          <w:sz w:val="24"/>
          <w:szCs w:val="24"/>
        </w:rPr>
        <w:t>Fire and Rescue Service</w:t>
      </w:r>
      <w:r w:rsidR="00837823">
        <w:rPr>
          <w:rFonts w:ascii="Times New Roman" w:hAnsi="Times New Roman" w:cs="Times New Roman"/>
          <w:bCs/>
          <w:sz w:val="24"/>
          <w:szCs w:val="24"/>
        </w:rPr>
        <w:t xml:space="preserve"> (MFRS)</w:t>
      </w:r>
      <w:r w:rsidRPr="00D22D2A">
        <w:rPr>
          <w:rFonts w:ascii="Times New Roman" w:hAnsi="Times New Roman" w:cs="Times New Roman"/>
          <w:bCs/>
          <w:sz w:val="24"/>
          <w:szCs w:val="24"/>
        </w:rPr>
        <w:t xml:space="preserve">.   </w:t>
      </w:r>
    </w:p>
    <w:p w:rsidR="00A521CA" w:rsidRDefault="00A521CA" w:rsidP="00A521CA">
      <w:pPr>
        <w:tabs>
          <w:tab w:val="left" w:pos="0"/>
        </w:tabs>
        <w:spacing w:after="0" w:line="276" w:lineRule="auto"/>
        <w:jc w:val="both"/>
        <w:rPr>
          <w:rFonts w:ascii="Times New Roman" w:hAnsi="Times New Roman" w:cs="Times New Roman"/>
          <w:bCs/>
          <w:sz w:val="24"/>
          <w:szCs w:val="24"/>
        </w:rPr>
      </w:pPr>
    </w:p>
    <w:p w:rsidR="00A521CA" w:rsidRDefault="00C7708D" w:rsidP="00A521CA">
      <w:pPr>
        <w:tabs>
          <w:tab w:val="left" w:pos="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D</w:t>
      </w:r>
      <w:r w:rsidR="00A521CA" w:rsidRPr="00D64E2F">
        <w:rPr>
          <w:rFonts w:ascii="Times New Roman" w:hAnsi="Times New Roman" w:cs="Times New Roman"/>
          <w:bCs/>
          <w:sz w:val="24"/>
          <w:szCs w:val="24"/>
        </w:rPr>
        <w:t xml:space="preserve">ata refer to the </w:t>
      </w:r>
      <w:r w:rsidR="00A521CA" w:rsidRPr="007C23C6">
        <w:rPr>
          <w:rFonts w:ascii="Times New Roman" w:hAnsi="Times New Roman" w:cs="Times New Roman"/>
          <w:bCs/>
          <w:color w:val="000000" w:themeColor="text1"/>
          <w:sz w:val="24"/>
          <w:szCs w:val="24"/>
        </w:rPr>
        <w:t>Island</w:t>
      </w:r>
      <w:r w:rsidR="00A521CA" w:rsidRPr="00D64E2F">
        <w:rPr>
          <w:rFonts w:ascii="Times New Roman" w:hAnsi="Times New Roman" w:cs="Times New Roman"/>
          <w:bCs/>
          <w:sz w:val="24"/>
          <w:szCs w:val="24"/>
        </w:rPr>
        <w:t xml:space="preserve"> of Mauritius</w:t>
      </w:r>
      <w:r>
        <w:rPr>
          <w:rFonts w:ascii="Times New Roman" w:hAnsi="Times New Roman" w:cs="Times New Roman"/>
          <w:bCs/>
          <w:sz w:val="24"/>
          <w:szCs w:val="24"/>
        </w:rPr>
        <w:t>, unless otherwise specified</w:t>
      </w:r>
      <w:r w:rsidR="00A521CA" w:rsidRPr="00D64E2F">
        <w:rPr>
          <w:rFonts w:ascii="Times New Roman" w:hAnsi="Times New Roman" w:cs="Times New Roman"/>
          <w:bCs/>
          <w:sz w:val="24"/>
          <w:szCs w:val="24"/>
        </w:rPr>
        <w:t xml:space="preserve">.  The </w:t>
      </w:r>
      <w:r w:rsidR="00A521CA">
        <w:rPr>
          <w:rFonts w:ascii="Times New Roman" w:hAnsi="Times New Roman" w:cs="Times New Roman"/>
          <w:bCs/>
          <w:sz w:val="24"/>
          <w:szCs w:val="24"/>
        </w:rPr>
        <w:t xml:space="preserve">Main </w:t>
      </w:r>
      <w:r w:rsidR="00A521CA" w:rsidRPr="00D64E2F">
        <w:rPr>
          <w:rFonts w:ascii="Times New Roman" w:hAnsi="Times New Roman" w:cs="Times New Roman"/>
          <w:bCs/>
          <w:sz w:val="24"/>
          <w:szCs w:val="24"/>
        </w:rPr>
        <w:t xml:space="preserve">Control </w:t>
      </w:r>
      <w:r w:rsidR="00A521CA">
        <w:rPr>
          <w:rFonts w:ascii="Times New Roman" w:hAnsi="Times New Roman" w:cs="Times New Roman"/>
          <w:bCs/>
          <w:sz w:val="24"/>
          <w:szCs w:val="24"/>
        </w:rPr>
        <w:t>Room</w:t>
      </w:r>
      <w:r w:rsidR="00A521CA" w:rsidRPr="00D64E2F">
        <w:rPr>
          <w:rFonts w:ascii="Times New Roman" w:hAnsi="Times New Roman" w:cs="Times New Roman"/>
          <w:bCs/>
          <w:sz w:val="24"/>
          <w:szCs w:val="24"/>
        </w:rPr>
        <w:t xml:space="preserve"> receives all incoming emergency calls in the country, dispatches fire crew to </w:t>
      </w:r>
      <w:r w:rsidR="00A521CA" w:rsidRPr="002F4303">
        <w:rPr>
          <w:rFonts w:ascii="Times New Roman" w:hAnsi="Times New Roman" w:cs="Times New Roman"/>
          <w:bCs/>
          <w:sz w:val="24"/>
          <w:szCs w:val="24"/>
        </w:rPr>
        <w:t>incident location</w:t>
      </w:r>
      <w:r w:rsidR="008D1448">
        <w:rPr>
          <w:rFonts w:ascii="Times New Roman" w:hAnsi="Times New Roman" w:cs="Times New Roman"/>
          <w:bCs/>
          <w:sz w:val="24"/>
          <w:szCs w:val="24"/>
        </w:rPr>
        <w:t>s</w:t>
      </w:r>
      <w:r w:rsidR="00E04FC8">
        <w:rPr>
          <w:rFonts w:ascii="Times New Roman" w:hAnsi="Times New Roman" w:cs="Times New Roman"/>
          <w:bCs/>
          <w:sz w:val="24"/>
          <w:szCs w:val="24"/>
        </w:rPr>
        <w:t xml:space="preserve"> </w:t>
      </w:r>
      <w:r w:rsidR="00A521CA" w:rsidRPr="00D64E2F">
        <w:rPr>
          <w:rFonts w:ascii="Times New Roman" w:hAnsi="Times New Roman" w:cs="Times New Roman"/>
          <w:bCs/>
          <w:sz w:val="24"/>
          <w:szCs w:val="24"/>
        </w:rPr>
        <w:t xml:space="preserve">and monitors management of operations on incident grounds. </w:t>
      </w:r>
    </w:p>
    <w:p w:rsidR="00A521CA" w:rsidRDefault="00A521CA" w:rsidP="00A521CA">
      <w:pPr>
        <w:tabs>
          <w:tab w:val="left" w:pos="0"/>
        </w:tabs>
        <w:spacing w:after="0" w:line="276" w:lineRule="auto"/>
        <w:jc w:val="both"/>
        <w:rPr>
          <w:rFonts w:ascii="Times New Roman" w:hAnsi="Times New Roman" w:cs="Times New Roman"/>
          <w:bCs/>
          <w:sz w:val="24"/>
          <w:szCs w:val="24"/>
        </w:rPr>
      </w:pPr>
    </w:p>
    <w:p w:rsidR="00A521CA" w:rsidRPr="009B6AAA" w:rsidRDefault="00C7708D" w:rsidP="00A521CA">
      <w:pPr>
        <w:tabs>
          <w:tab w:val="left" w:pos="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T</w:t>
      </w:r>
      <w:r w:rsidR="00A521CA" w:rsidRPr="002F4303">
        <w:rPr>
          <w:rFonts w:ascii="Times New Roman" w:hAnsi="Times New Roman" w:cs="Times New Roman"/>
          <w:bCs/>
          <w:sz w:val="24"/>
          <w:szCs w:val="24"/>
        </w:rPr>
        <w:t xml:space="preserve">he fire station boundaries </w:t>
      </w:r>
      <w:r w:rsidR="003B0BE9">
        <w:rPr>
          <w:rFonts w:ascii="Times New Roman" w:hAnsi="Times New Roman" w:cs="Times New Roman"/>
          <w:bCs/>
          <w:sz w:val="24"/>
          <w:szCs w:val="24"/>
        </w:rPr>
        <w:t>are</w:t>
      </w:r>
      <w:r w:rsidR="00A521CA" w:rsidRPr="002F4303">
        <w:rPr>
          <w:rFonts w:ascii="Times New Roman" w:hAnsi="Times New Roman" w:cs="Times New Roman"/>
          <w:bCs/>
          <w:sz w:val="24"/>
          <w:szCs w:val="24"/>
        </w:rPr>
        <w:t xml:space="preserve"> different from that of district boundaries.   Any turn out of </w:t>
      </w:r>
      <w:r w:rsidR="00A521CA" w:rsidRPr="007C23C6">
        <w:rPr>
          <w:rFonts w:ascii="Times New Roman" w:hAnsi="Times New Roman" w:cs="Times New Roman"/>
          <w:bCs/>
          <w:color w:val="000000" w:themeColor="text1"/>
          <w:sz w:val="24"/>
          <w:szCs w:val="24"/>
        </w:rPr>
        <w:t>fire</w:t>
      </w:r>
      <w:r w:rsidR="00F34F3D" w:rsidRPr="007C23C6">
        <w:rPr>
          <w:rFonts w:ascii="Times New Roman" w:hAnsi="Times New Roman" w:cs="Times New Roman"/>
          <w:bCs/>
          <w:color w:val="000000" w:themeColor="text1"/>
          <w:sz w:val="24"/>
          <w:szCs w:val="24"/>
        </w:rPr>
        <w:t xml:space="preserve"> incidents</w:t>
      </w:r>
      <w:r w:rsidR="003B0BE9">
        <w:rPr>
          <w:rFonts w:ascii="Times New Roman" w:hAnsi="Times New Roman" w:cs="Times New Roman"/>
          <w:bCs/>
          <w:color w:val="000000" w:themeColor="text1"/>
          <w:sz w:val="24"/>
          <w:szCs w:val="24"/>
        </w:rPr>
        <w:t>, fire false alarms</w:t>
      </w:r>
      <w:r w:rsidR="00A521CA" w:rsidRPr="007C23C6">
        <w:rPr>
          <w:rFonts w:ascii="Times New Roman" w:hAnsi="Times New Roman" w:cs="Times New Roman"/>
          <w:bCs/>
          <w:color w:val="000000" w:themeColor="text1"/>
          <w:sz w:val="24"/>
          <w:szCs w:val="24"/>
        </w:rPr>
        <w:t xml:space="preserve"> and </w:t>
      </w:r>
      <w:r w:rsidR="007C23C6" w:rsidRPr="007C23C6">
        <w:rPr>
          <w:rFonts w:ascii="Times New Roman" w:hAnsi="Times New Roman" w:cs="Times New Roman"/>
          <w:bCs/>
          <w:color w:val="000000" w:themeColor="text1"/>
          <w:sz w:val="24"/>
          <w:szCs w:val="24"/>
        </w:rPr>
        <w:t>non-fire incidents</w:t>
      </w:r>
      <w:r w:rsidR="00E04FC8">
        <w:rPr>
          <w:rFonts w:ascii="Times New Roman" w:hAnsi="Times New Roman" w:cs="Times New Roman"/>
          <w:bCs/>
          <w:color w:val="000000" w:themeColor="text1"/>
          <w:sz w:val="24"/>
          <w:szCs w:val="24"/>
        </w:rPr>
        <w:t xml:space="preserve"> </w:t>
      </w:r>
      <w:r w:rsidR="00A521CA" w:rsidRPr="002F4303">
        <w:rPr>
          <w:rFonts w:ascii="Times New Roman" w:hAnsi="Times New Roman" w:cs="Times New Roman"/>
          <w:bCs/>
          <w:sz w:val="24"/>
          <w:szCs w:val="24"/>
        </w:rPr>
        <w:t>cover area</w:t>
      </w:r>
      <w:r w:rsidR="00147666">
        <w:rPr>
          <w:rFonts w:ascii="Times New Roman" w:hAnsi="Times New Roman" w:cs="Times New Roman"/>
          <w:bCs/>
          <w:sz w:val="24"/>
          <w:szCs w:val="24"/>
        </w:rPr>
        <w:t>s</w:t>
      </w:r>
      <w:r w:rsidR="00A521CA" w:rsidRPr="002F4303">
        <w:rPr>
          <w:rFonts w:ascii="Times New Roman" w:hAnsi="Times New Roman" w:cs="Times New Roman"/>
          <w:bCs/>
          <w:sz w:val="24"/>
          <w:szCs w:val="24"/>
        </w:rPr>
        <w:t xml:space="preserve"> beyond the station and district boundaries.</w:t>
      </w:r>
    </w:p>
    <w:p w:rsidR="00A521CA" w:rsidRDefault="00A521CA" w:rsidP="00A521CA">
      <w:pPr>
        <w:tabs>
          <w:tab w:val="left" w:pos="0"/>
        </w:tabs>
        <w:spacing w:after="0" w:line="276" w:lineRule="auto"/>
        <w:jc w:val="both"/>
        <w:rPr>
          <w:rFonts w:ascii="Times New Roman" w:hAnsi="Times New Roman" w:cs="Times New Roman"/>
          <w:bCs/>
          <w:sz w:val="24"/>
          <w:szCs w:val="24"/>
        </w:rPr>
      </w:pPr>
    </w:p>
    <w:p w:rsidR="00A521CA" w:rsidRPr="00393513" w:rsidRDefault="00A521CA" w:rsidP="00A521CA">
      <w:pPr>
        <w:pStyle w:val="Default"/>
        <w:jc w:val="both"/>
        <w:rPr>
          <w:rFonts w:ascii="Times New Roman" w:hAnsi="Times New Roman" w:cs="Times New Roman"/>
        </w:rPr>
      </w:pPr>
      <w:r w:rsidRPr="00393513">
        <w:rPr>
          <w:rFonts w:ascii="Times New Roman" w:hAnsi="Times New Roman" w:cs="Times New Roman"/>
        </w:rPr>
        <w:t xml:space="preserve">It is hoped that the </w:t>
      </w:r>
      <w:r>
        <w:rPr>
          <w:rFonts w:ascii="Times New Roman" w:hAnsi="Times New Roman" w:cs="Times New Roman"/>
        </w:rPr>
        <w:t xml:space="preserve">data and information in this </w:t>
      </w:r>
      <w:r w:rsidRPr="00393513">
        <w:rPr>
          <w:rFonts w:ascii="Times New Roman" w:hAnsi="Times New Roman" w:cs="Times New Roman"/>
        </w:rPr>
        <w:t xml:space="preserve">report will be useful to the public in general and in particular to policy makers, planners and researchers. </w:t>
      </w:r>
    </w:p>
    <w:p w:rsidR="00A521CA" w:rsidRDefault="00A521CA" w:rsidP="00A521CA">
      <w:pPr>
        <w:tabs>
          <w:tab w:val="left" w:pos="0"/>
        </w:tabs>
        <w:spacing w:after="0" w:line="276" w:lineRule="auto"/>
        <w:jc w:val="both"/>
        <w:rPr>
          <w:rFonts w:ascii="Times New Roman" w:hAnsi="Times New Roman" w:cs="Times New Roman"/>
          <w:bCs/>
          <w:sz w:val="24"/>
          <w:szCs w:val="24"/>
        </w:rPr>
      </w:pPr>
    </w:p>
    <w:p w:rsidR="00A521CA" w:rsidRDefault="00A521CA" w:rsidP="00A521CA">
      <w:pPr>
        <w:spacing w:line="276" w:lineRule="auto"/>
        <w:rPr>
          <w:rFonts w:ascii="Times New Roman" w:hAnsi="Times New Roman" w:cs="Times New Roman"/>
          <w:sz w:val="24"/>
          <w:szCs w:val="24"/>
        </w:rPr>
      </w:pPr>
      <w:r>
        <w:rPr>
          <w:rFonts w:ascii="Times New Roman" w:hAnsi="Times New Roman" w:cs="Times New Roman"/>
          <w:sz w:val="24"/>
          <w:szCs w:val="24"/>
        </w:rPr>
        <w:t xml:space="preserve">The report is available on </w:t>
      </w:r>
      <w:r w:rsidRPr="00331EFA">
        <w:rPr>
          <w:rFonts w:ascii="Times New Roman" w:hAnsi="Times New Roman" w:cs="Times New Roman"/>
          <w:sz w:val="24"/>
          <w:szCs w:val="24"/>
        </w:rPr>
        <w:t>M</w:t>
      </w:r>
      <w:r>
        <w:rPr>
          <w:rFonts w:ascii="Times New Roman" w:hAnsi="Times New Roman" w:cs="Times New Roman"/>
          <w:sz w:val="24"/>
          <w:szCs w:val="24"/>
        </w:rPr>
        <w:t xml:space="preserve">auritius </w:t>
      </w:r>
      <w:r w:rsidRPr="00331EFA">
        <w:rPr>
          <w:rFonts w:ascii="Times New Roman" w:hAnsi="Times New Roman" w:cs="Times New Roman"/>
          <w:sz w:val="24"/>
          <w:szCs w:val="24"/>
        </w:rPr>
        <w:t>F</w:t>
      </w:r>
      <w:r>
        <w:rPr>
          <w:rFonts w:ascii="Times New Roman" w:hAnsi="Times New Roman" w:cs="Times New Roman"/>
          <w:sz w:val="24"/>
          <w:szCs w:val="24"/>
        </w:rPr>
        <w:t xml:space="preserve">ire and </w:t>
      </w:r>
      <w:r w:rsidRPr="00331EFA">
        <w:rPr>
          <w:rFonts w:ascii="Times New Roman" w:hAnsi="Times New Roman" w:cs="Times New Roman"/>
          <w:sz w:val="24"/>
          <w:szCs w:val="24"/>
        </w:rPr>
        <w:t>R</w:t>
      </w:r>
      <w:r>
        <w:rPr>
          <w:rFonts w:ascii="Times New Roman" w:hAnsi="Times New Roman" w:cs="Times New Roman"/>
          <w:sz w:val="24"/>
          <w:szCs w:val="24"/>
        </w:rPr>
        <w:t xml:space="preserve">escue </w:t>
      </w:r>
      <w:r w:rsidRPr="00331EFA">
        <w:rPr>
          <w:rFonts w:ascii="Times New Roman" w:hAnsi="Times New Roman" w:cs="Times New Roman"/>
          <w:sz w:val="24"/>
          <w:szCs w:val="24"/>
        </w:rPr>
        <w:t>S</w:t>
      </w:r>
      <w:r>
        <w:rPr>
          <w:rFonts w:ascii="Times New Roman" w:hAnsi="Times New Roman" w:cs="Times New Roman"/>
          <w:sz w:val="24"/>
          <w:szCs w:val="24"/>
        </w:rPr>
        <w:t xml:space="preserve">ervice website at the following link: </w:t>
      </w:r>
      <w:hyperlink r:id="rId9" w:history="1">
        <w:r w:rsidRPr="002F4303">
          <w:rPr>
            <w:rStyle w:val="Hyperlink"/>
            <w:rFonts w:ascii="Times New Roman" w:hAnsi="Times New Roman" w:cs="Times New Roman"/>
            <w:sz w:val="24"/>
            <w:szCs w:val="24"/>
          </w:rPr>
          <w:t>http://mfrs.govmu.org/English/Statistics/Pages/default.aspx</w:t>
        </w:r>
      </w:hyperlink>
      <w:r w:rsidR="000C5539">
        <w:rPr>
          <w:rFonts w:ascii="Times New Roman" w:hAnsi="Times New Roman" w:cs="Times New Roman"/>
          <w:sz w:val="24"/>
          <w:szCs w:val="24"/>
        </w:rPr>
        <w:t>.</w:t>
      </w:r>
      <w:r w:rsidR="00716F20">
        <w:rPr>
          <w:rFonts w:ascii="Times New Roman" w:hAnsi="Times New Roman" w:cs="Times New Roman"/>
          <w:sz w:val="24"/>
          <w:szCs w:val="24"/>
        </w:rPr>
        <w:t xml:space="preserve">                                                  </w:t>
      </w:r>
    </w:p>
    <w:p w:rsidR="00DF534E" w:rsidRDefault="00DF534E" w:rsidP="00DF534E">
      <w:pPr>
        <w:tabs>
          <w:tab w:val="left" w:pos="0"/>
        </w:tabs>
        <w:spacing w:after="0" w:line="276" w:lineRule="auto"/>
        <w:jc w:val="both"/>
        <w:rPr>
          <w:rFonts w:ascii="Times New Roman" w:hAnsi="Times New Roman" w:cs="Times New Roman"/>
          <w:bCs/>
          <w:sz w:val="24"/>
          <w:szCs w:val="24"/>
        </w:rPr>
      </w:pPr>
    </w:p>
    <w:p w:rsidR="00A521CA" w:rsidRDefault="00A521CA" w:rsidP="00DF534E">
      <w:pPr>
        <w:tabs>
          <w:tab w:val="left" w:pos="0"/>
        </w:tabs>
        <w:spacing w:after="0" w:line="276" w:lineRule="auto"/>
        <w:jc w:val="both"/>
        <w:rPr>
          <w:rFonts w:ascii="Times New Roman" w:hAnsi="Times New Roman" w:cs="Times New Roman"/>
          <w:bCs/>
          <w:sz w:val="24"/>
          <w:szCs w:val="24"/>
        </w:rPr>
      </w:pPr>
    </w:p>
    <w:p w:rsidR="00A521CA" w:rsidRDefault="00A521CA" w:rsidP="00DF534E">
      <w:pPr>
        <w:tabs>
          <w:tab w:val="left" w:pos="0"/>
        </w:tabs>
        <w:spacing w:after="0" w:line="276" w:lineRule="auto"/>
        <w:jc w:val="both"/>
        <w:rPr>
          <w:rFonts w:ascii="Times New Roman" w:hAnsi="Times New Roman" w:cs="Times New Roman"/>
          <w:bCs/>
          <w:sz w:val="24"/>
          <w:szCs w:val="24"/>
        </w:rPr>
      </w:pPr>
    </w:p>
    <w:p w:rsidR="00A521CA" w:rsidRDefault="00A521CA" w:rsidP="00DF534E">
      <w:pPr>
        <w:tabs>
          <w:tab w:val="left" w:pos="0"/>
        </w:tabs>
        <w:spacing w:after="0" w:line="276" w:lineRule="auto"/>
        <w:jc w:val="both"/>
        <w:rPr>
          <w:rFonts w:ascii="Times New Roman" w:hAnsi="Times New Roman" w:cs="Times New Roman"/>
          <w:bCs/>
          <w:sz w:val="24"/>
          <w:szCs w:val="24"/>
        </w:rPr>
      </w:pPr>
    </w:p>
    <w:p w:rsidR="000C5539" w:rsidRDefault="000C5539" w:rsidP="00DF534E">
      <w:pPr>
        <w:tabs>
          <w:tab w:val="left" w:pos="0"/>
        </w:tabs>
        <w:spacing w:after="0" w:line="276" w:lineRule="auto"/>
        <w:jc w:val="both"/>
        <w:rPr>
          <w:rFonts w:ascii="Times New Roman" w:hAnsi="Times New Roman" w:cs="Times New Roman"/>
          <w:bCs/>
          <w:sz w:val="24"/>
          <w:szCs w:val="24"/>
        </w:rPr>
      </w:pPr>
    </w:p>
    <w:p w:rsidR="00A521CA" w:rsidRDefault="00A521CA" w:rsidP="00DF534E">
      <w:pPr>
        <w:tabs>
          <w:tab w:val="left" w:pos="0"/>
        </w:tabs>
        <w:spacing w:after="0" w:line="276" w:lineRule="auto"/>
        <w:jc w:val="both"/>
        <w:rPr>
          <w:rFonts w:ascii="Times New Roman" w:hAnsi="Times New Roman" w:cs="Times New Roman"/>
          <w:bCs/>
          <w:sz w:val="24"/>
          <w:szCs w:val="24"/>
        </w:rPr>
      </w:pPr>
    </w:p>
    <w:p w:rsidR="00A521CA" w:rsidRDefault="00A521CA" w:rsidP="00DF534E">
      <w:pPr>
        <w:tabs>
          <w:tab w:val="left" w:pos="0"/>
        </w:tabs>
        <w:spacing w:after="0" w:line="276" w:lineRule="auto"/>
        <w:jc w:val="both"/>
        <w:rPr>
          <w:rFonts w:ascii="Times New Roman" w:hAnsi="Times New Roman" w:cs="Times New Roman"/>
          <w:bCs/>
          <w:sz w:val="24"/>
          <w:szCs w:val="24"/>
        </w:rPr>
      </w:pPr>
    </w:p>
    <w:p w:rsidR="00A521CA" w:rsidRDefault="00A521CA" w:rsidP="00DF534E">
      <w:pPr>
        <w:tabs>
          <w:tab w:val="left" w:pos="0"/>
        </w:tabs>
        <w:spacing w:after="0" w:line="276" w:lineRule="auto"/>
        <w:jc w:val="both"/>
        <w:rPr>
          <w:rFonts w:ascii="Times New Roman" w:hAnsi="Times New Roman" w:cs="Times New Roman"/>
          <w:bCs/>
          <w:sz w:val="24"/>
          <w:szCs w:val="24"/>
        </w:rPr>
      </w:pPr>
    </w:p>
    <w:p w:rsidR="00A521CA" w:rsidRDefault="00A521CA" w:rsidP="00DF534E">
      <w:pPr>
        <w:tabs>
          <w:tab w:val="left" w:pos="0"/>
        </w:tabs>
        <w:spacing w:after="0" w:line="276" w:lineRule="auto"/>
        <w:jc w:val="both"/>
        <w:rPr>
          <w:rFonts w:ascii="Times New Roman" w:hAnsi="Times New Roman" w:cs="Times New Roman"/>
          <w:bCs/>
          <w:sz w:val="24"/>
          <w:szCs w:val="24"/>
        </w:rPr>
      </w:pPr>
    </w:p>
    <w:p w:rsidR="00A521CA" w:rsidRDefault="00A521CA" w:rsidP="00DF534E">
      <w:pPr>
        <w:tabs>
          <w:tab w:val="left" w:pos="0"/>
        </w:tabs>
        <w:spacing w:after="0" w:line="276" w:lineRule="auto"/>
        <w:jc w:val="both"/>
        <w:rPr>
          <w:rFonts w:ascii="Times New Roman" w:hAnsi="Times New Roman" w:cs="Times New Roman"/>
          <w:bCs/>
          <w:sz w:val="24"/>
          <w:szCs w:val="24"/>
        </w:rPr>
      </w:pPr>
    </w:p>
    <w:p w:rsidR="00741642" w:rsidRDefault="00741642" w:rsidP="00DF534E">
      <w:pPr>
        <w:tabs>
          <w:tab w:val="left" w:pos="0"/>
        </w:tabs>
        <w:spacing w:after="0" w:line="276" w:lineRule="auto"/>
        <w:jc w:val="both"/>
        <w:rPr>
          <w:rFonts w:ascii="Times New Roman" w:hAnsi="Times New Roman" w:cs="Times New Roman"/>
          <w:bCs/>
          <w:sz w:val="24"/>
          <w:szCs w:val="24"/>
        </w:rPr>
      </w:pPr>
    </w:p>
    <w:p w:rsidR="00C7708D" w:rsidRDefault="00C7708D" w:rsidP="00DF534E">
      <w:pPr>
        <w:tabs>
          <w:tab w:val="left" w:pos="0"/>
        </w:tabs>
        <w:spacing w:after="0" w:line="276" w:lineRule="auto"/>
        <w:jc w:val="both"/>
        <w:rPr>
          <w:rFonts w:ascii="Times New Roman" w:hAnsi="Times New Roman" w:cs="Times New Roman"/>
          <w:bCs/>
          <w:sz w:val="24"/>
          <w:szCs w:val="24"/>
        </w:rPr>
      </w:pPr>
    </w:p>
    <w:p w:rsidR="00741642" w:rsidRDefault="00741642" w:rsidP="00DF534E">
      <w:pPr>
        <w:tabs>
          <w:tab w:val="left" w:pos="0"/>
        </w:tabs>
        <w:spacing w:after="0" w:line="276" w:lineRule="auto"/>
        <w:jc w:val="both"/>
        <w:rPr>
          <w:rFonts w:ascii="Times New Roman" w:hAnsi="Times New Roman" w:cs="Times New Roman"/>
          <w:bCs/>
          <w:sz w:val="24"/>
          <w:szCs w:val="24"/>
        </w:rPr>
      </w:pPr>
    </w:p>
    <w:p w:rsidR="00741642" w:rsidRDefault="00741642" w:rsidP="00DF534E">
      <w:pPr>
        <w:tabs>
          <w:tab w:val="left" w:pos="0"/>
        </w:tabs>
        <w:spacing w:after="0" w:line="276" w:lineRule="auto"/>
        <w:jc w:val="both"/>
        <w:rPr>
          <w:rFonts w:ascii="Times New Roman" w:hAnsi="Times New Roman" w:cs="Times New Roman"/>
          <w:bCs/>
          <w:sz w:val="24"/>
          <w:szCs w:val="24"/>
        </w:rPr>
      </w:pPr>
    </w:p>
    <w:p w:rsidR="00A521CA" w:rsidRDefault="00A521CA" w:rsidP="00DF534E">
      <w:pPr>
        <w:tabs>
          <w:tab w:val="left" w:pos="0"/>
        </w:tabs>
        <w:spacing w:after="0" w:line="276" w:lineRule="auto"/>
        <w:jc w:val="both"/>
        <w:rPr>
          <w:rFonts w:ascii="Times New Roman" w:hAnsi="Times New Roman" w:cs="Times New Roman"/>
          <w:bCs/>
          <w:sz w:val="24"/>
          <w:szCs w:val="24"/>
        </w:rPr>
      </w:pPr>
    </w:p>
    <w:p w:rsidR="00703333" w:rsidRDefault="00703333" w:rsidP="00DF534E">
      <w:pPr>
        <w:tabs>
          <w:tab w:val="left" w:pos="0"/>
        </w:tabs>
        <w:spacing w:after="0" w:line="276" w:lineRule="auto"/>
        <w:jc w:val="both"/>
        <w:rPr>
          <w:rFonts w:ascii="Times New Roman" w:hAnsi="Times New Roman" w:cs="Times New Roman"/>
          <w:bCs/>
          <w:sz w:val="24"/>
          <w:szCs w:val="24"/>
        </w:rPr>
      </w:pPr>
    </w:p>
    <w:p w:rsidR="00703333" w:rsidRDefault="00703333" w:rsidP="00DF534E">
      <w:pPr>
        <w:tabs>
          <w:tab w:val="left" w:pos="0"/>
        </w:tabs>
        <w:spacing w:after="0" w:line="276" w:lineRule="auto"/>
        <w:jc w:val="both"/>
        <w:rPr>
          <w:rFonts w:ascii="Times New Roman" w:hAnsi="Times New Roman" w:cs="Times New Roman"/>
          <w:bCs/>
          <w:sz w:val="24"/>
          <w:szCs w:val="24"/>
        </w:rPr>
      </w:pPr>
    </w:p>
    <w:p w:rsidR="00703333" w:rsidRDefault="00703333" w:rsidP="00DF534E">
      <w:pPr>
        <w:tabs>
          <w:tab w:val="left" w:pos="0"/>
        </w:tabs>
        <w:spacing w:after="0" w:line="276" w:lineRule="auto"/>
        <w:jc w:val="both"/>
        <w:rPr>
          <w:rFonts w:ascii="Times New Roman" w:hAnsi="Times New Roman" w:cs="Times New Roman"/>
          <w:bCs/>
          <w:sz w:val="24"/>
          <w:szCs w:val="24"/>
        </w:rPr>
      </w:pPr>
    </w:p>
    <w:p w:rsidR="00BF7B0F" w:rsidRPr="002C3188" w:rsidRDefault="00B4070F" w:rsidP="00C70E77">
      <w:pPr>
        <w:numPr>
          <w:ilvl w:val="0"/>
          <w:numId w:val="2"/>
        </w:numPr>
        <w:tabs>
          <w:tab w:val="left" w:pos="360"/>
        </w:tabs>
        <w:ind w:left="0" w:firstLine="0"/>
        <w:rPr>
          <w:rFonts w:ascii="Times New Roman" w:hAnsi="Times New Roman" w:cs="Times New Roman"/>
          <w:b/>
          <w:bCs/>
          <w:sz w:val="24"/>
          <w:szCs w:val="24"/>
        </w:rPr>
      </w:pPr>
      <w:r w:rsidRPr="002C3188">
        <w:rPr>
          <w:rFonts w:ascii="Times New Roman" w:hAnsi="Times New Roman" w:cs="Times New Roman"/>
          <w:b/>
          <w:bCs/>
          <w:sz w:val="24"/>
          <w:szCs w:val="24"/>
        </w:rPr>
        <w:lastRenderedPageBreak/>
        <w:t>Highlight</w:t>
      </w:r>
      <w:r w:rsidR="002C3188" w:rsidRPr="002C3188">
        <w:rPr>
          <w:rFonts w:ascii="Times New Roman" w:hAnsi="Times New Roman" w:cs="Times New Roman"/>
          <w:b/>
          <w:bCs/>
          <w:sz w:val="24"/>
          <w:szCs w:val="24"/>
        </w:rPr>
        <w:t>s</w:t>
      </w:r>
    </w:p>
    <w:p w:rsidR="00B4070F" w:rsidRPr="006950F0" w:rsidRDefault="00B4070F" w:rsidP="00B4070F">
      <w:pPr>
        <w:tabs>
          <w:tab w:val="left" w:pos="360"/>
        </w:tabs>
        <w:spacing w:after="0"/>
        <w:rPr>
          <w:rFonts w:ascii="Times New Roman" w:hAnsi="Times New Roman" w:cs="Times New Roman"/>
          <w:b/>
          <w:bCs/>
          <w:sz w:val="24"/>
          <w:szCs w:val="24"/>
        </w:rPr>
      </w:pPr>
    </w:p>
    <w:p w:rsidR="007A7763" w:rsidRPr="00F7457D" w:rsidRDefault="007A7763" w:rsidP="007A7763">
      <w:pPr>
        <w:pStyle w:val="ListParagraph"/>
        <w:widowControl/>
        <w:numPr>
          <w:ilvl w:val="0"/>
          <w:numId w:val="3"/>
        </w:numPr>
        <w:overflowPunct/>
        <w:adjustRightInd/>
        <w:spacing w:after="200" w:line="276" w:lineRule="auto"/>
        <w:contextualSpacing/>
        <w:jc w:val="both"/>
        <w:rPr>
          <w:rFonts w:ascii="Times New Roman" w:hAnsi="Times New Roman" w:cs="Times New Roman"/>
          <w:color w:val="000000"/>
          <w:sz w:val="24"/>
          <w:szCs w:val="24"/>
        </w:rPr>
      </w:pPr>
      <w:r w:rsidRPr="00F02618">
        <w:rPr>
          <w:rFonts w:ascii="Times New Roman" w:hAnsi="Times New Roman" w:cs="Times New Roman"/>
          <w:sz w:val="24"/>
          <w:szCs w:val="24"/>
        </w:rPr>
        <w:t xml:space="preserve">Mauritius Fire and Rescue Service </w:t>
      </w:r>
      <w:r>
        <w:rPr>
          <w:rFonts w:ascii="Times New Roman" w:hAnsi="Times New Roman" w:cs="Times New Roman"/>
          <w:sz w:val="24"/>
          <w:szCs w:val="24"/>
        </w:rPr>
        <w:t xml:space="preserve">(MFRS) </w:t>
      </w:r>
      <w:r w:rsidRPr="00F02618">
        <w:rPr>
          <w:rFonts w:ascii="Times New Roman" w:hAnsi="Times New Roman" w:cs="Times New Roman"/>
          <w:sz w:val="24"/>
          <w:szCs w:val="24"/>
        </w:rPr>
        <w:t xml:space="preserve">attended </w:t>
      </w:r>
      <w:r>
        <w:rPr>
          <w:rFonts w:ascii="Times New Roman" w:hAnsi="Times New Roman" w:cs="Times New Roman"/>
          <w:sz w:val="24"/>
          <w:szCs w:val="24"/>
        </w:rPr>
        <w:t xml:space="preserve">12,359 </w:t>
      </w:r>
      <w:r w:rsidRPr="007C23C6">
        <w:rPr>
          <w:rFonts w:ascii="Times New Roman" w:hAnsi="Times New Roman" w:cs="Times New Roman"/>
          <w:color w:val="000000"/>
          <w:sz w:val="24"/>
          <w:szCs w:val="24"/>
        </w:rPr>
        <w:t>incidents</w:t>
      </w:r>
      <w:r>
        <w:rPr>
          <w:rFonts w:ascii="Times New Roman" w:hAnsi="Times New Roman" w:cs="Times New Roman"/>
          <w:color w:val="000000"/>
          <w:sz w:val="24"/>
          <w:szCs w:val="24"/>
        </w:rPr>
        <w:t xml:space="preserve"> </w:t>
      </w:r>
      <w:r w:rsidRPr="00F02618">
        <w:rPr>
          <w:rFonts w:ascii="Times New Roman" w:hAnsi="Times New Roman" w:cs="Times New Roman"/>
          <w:sz w:val="24"/>
          <w:szCs w:val="24"/>
        </w:rPr>
        <w:t>in Mauritius during 201</w:t>
      </w:r>
      <w:r>
        <w:rPr>
          <w:rFonts w:ascii="Times New Roman" w:hAnsi="Times New Roman" w:cs="Times New Roman"/>
          <w:sz w:val="24"/>
          <w:szCs w:val="24"/>
        </w:rPr>
        <w:t xml:space="preserve">9, around 2% lower than the previous year (12,634).  </w:t>
      </w:r>
      <w:r>
        <w:rPr>
          <w:rFonts w:ascii="Times New Roman" w:hAnsi="Times New Roman" w:cs="Times New Roman"/>
          <w:color w:val="000000"/>
          <w:sz w:val="24"/>
          <w:szCs w:val="24"/>
        </w:rPr>
        <w:t>There were 7,472 fire incidents, 188</w:t>
      </w:r>
      <w:r w:rsidRPr="00F7457D">
        <w:rPr>
          <w:rFonts w:ascii="Times New Roman" w:hAnsi="Times New Roman" w:cs="Times New Roman"/>
          <w:color w:val="000000"/>
          <w:sz w:val="24"/>
          <w:szCs w:val="24"/>
        </w:rPr>
        <w:t xml:space="preserve"> fire false alarm</w:t>
      </w:r>
      <w:r>
        <w:rPr>
          <w:rFonts w:ascii="Times New Roman" w:hAnsi="Times New Roman" w:cs="Times New Roman"/>
          <w:color w:val="000000"/>
          <w:sz w:val="24"/>
          <w:szCs w:val="24"/>
        </w:rPr>
        <w:t>s and 4,699</w:t>
      </w:r>
      <w:r w:rsidRPr="00F7457D">
        <w:rPr>
          <w:rFonts w:ascii="Times New Roman" w:hAnsi="Times New Roman" w:cs="Times New Roman"/>
          <w:color w:val="000000"/>
          <w:sz w:val="24"/>
          <w:szCs w:val="24"/>
        </w:rPr>
        <w:t xml:space="preserve"> non-fire incidents.</w:t>
      </w:r>
    </w:p>
    <w:p w:rsidR="007A7763" w:rsidRPr="00F02618" w:rsidRDefault="007A7763" w:rsidP="007A7763">
      <w:pPr>
        <w:pStyle w:val="ListParagraph"/>
        <w:widowControl/>
        <w:overflowPunct/>
        <w:adjustRightInd/>
        <w:spacing w:after="200" w:line="276" w:lineRule="auto"/>
        <w:contextualSpacing/>
        <w:jc w:val="both"/>
        <w:rPr>
          <w:rFonts w:ascii="Times New Roman" w:hAnsi="Times New Roman" w:cs="Times New Roman"/>
          <w:sz w:val="24"/>
          <w:szCs w:val="24"/>
        </w:rPr>
      </w:pPr>
    </w:p>
    <w:p w:rsidR="007A7763" w:rsidRDefault="007A7763" w:rsidP="007A7763">
      <w:pPr>
        <w:pStyle w:val="ListParagraph"/>
        <w:widowControl/>
        <w:numPr>
          <w:ilvl w:val="0"/>
          <w:numId w:val="3"/>
        </w:numPr>
        <w:overflowPunct/>
        <w:adjustRightInd/>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The average time taken by th</w:t>
      </w:r>
      <w:r w:rsidRPr="00F02618">
        <w:rPr>
          <w:rFonts w:ascii="Times New Roman" w:hAnsi="Times New Roman" w:cs="Times New Roman"/>
          <w:sz w:val="24"/>
          <w:szCs w:val="24"/>
        </w:rPr>
        <w:t xml:space="preserve">e fire crew </w:t>
      </w:r>
      <w:r>
        <w:rPr>
          <w:rFonts w:ascii="Times New Roman" w:hAnsi="Times New Roman" w:cs="Times New Roman"/>
          <w:sz w:val="24"/>
          <w:szCs w:val="24"/>
        </w:rPr>
        <w:t>t</w:t>
      </w:r>
      <w:r w:rsidRPr="00F02618">
        <w:rPr>
          <w:rFonts w:ascii="Times New Roman" w:hAnsi="Times New Roman" w:cs="Times New Roman"/>
          <w:sz w:val="24"/>
          <w:szCs w:val="24"/>
        </w:rPr>
        <w:t xml:space="preserve">o reach the incident </w:t>
      </w:r>
      <w:r>
        <w:rPr>
          <w:rFonts w:ascii="Times New Roman" w:hAnsi="Times New Roman" w:cs="Times New Roman"/>
          <w:sz w:val="24"/>
          <w:szCs w:val="24"/>
        </w:rPr>
        <w:t>location was 8 minutes in 2019, same as 2018.</w:t>
      </w:r>
    </w:p>
    <w:p w:rsidR="007A7763" w:rsidRPr="00B86734" w:rsidRDefault="007A7763" w:rsidP="007A7763">
      <w:pPr>
        <w:pStyle w:val="ListParagraph"/>
        <w:spacing w:after="0" w:line="240" w:lineRule="auto"/>
        <w:rPr>
          <w:rFonts w:ascii="Times New Roman" w:hAnsi="Times New Roman" w:cs="Times New Roman"/>
          <w:sz w:val="24"/>
          <w:szCs w:val="24"/>
        </w:rPr>
      </w:pPr>
    </w:p>
    <w:p w:rsidR="007A7763" w:rsidRPr="00A80BC1" w:rsidRDefault="007A7763" w:rsidP="007A7763">
      <w:pPr>
        <w:pStyle w:val="ListParagraph"/>
        <w:widowControl/>
        <w:numPr>
          <w:ilvl w:val="0"/>
          <w:numId w:val="3"/>
        </w:numPr>
        <w:overflowPunct/>
        <w:adjustRightInd/>
        <w:spacing w:after="0"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The number of fire outbreak</w:t>
      </w:r>
      <w:r w:rsidRPr="00FA71E2">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color w:val="000000"/>
          <w:sz w:val="24"/>
          <w:szCs w:val="24"/>
        </w:rPr>
        <w:t>increased by 12%, from 6,664 in 2018 to 7</w:t>
      </w:r>
      <w:r w:rsidRPr="00BD0D19">
        <w:rPr>
          <w:rFonts w:ascii="Times New Roman" w:hAnsi="Times New Roman" w:cs="Times New Roman"/>
          <w:color w:val="000000"/>
          <w:sz w:val="24"/>
          <w:szCs w:val="24"/>
        </w:rPr>
        <w:t>,</w:t>
      </w:r>
      <w:r>
        <w:rPr>
          <w:rFonts w:ascii="Times New Roman" w:hAnsi="Times New Roman" w:cs="Times New Roman"/>
          <w:color w:val="000000"/>
          <w:sz w:val="24"/>
          <w:szCs w:val="24"/>
        </w:rPr>
        <w:t xml:space="preserve">472 in 2019.  </w:t>
      </w:r>
      <w:r w:rsidRPr="00A80BC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rise</w:t>
      </w:r>
      <w:r w:rsidR="001A1667">
        <w:rPr>
          <w:rFonts w:ascii="Times New Roman" w:hAnsi="Times New Roman" w:cs="Times New Roman"/>
          <w:color w:val="000000"/>
          <w:sz w:val="24"/>
          <w:szCs w:val="24"/>
        </w:rPr>
        <w:t xml:space="preserve"> was driven by an increase</w:t>
      </w:r>
      <w:r w:rsidRPr="00A80BC1">
        <w:rPr>
          <w:rFonts w:ascii="Times New Roman" w:hAnsi="Times New Roman" w:cs="Times New Roman"/>
          <w:color w:val="000000"/>
          <w:sz w:val="24"/>
          <w:szCs w:val="24"/>
        </w:rPr>
        <w:t xml:space="preserve"> in </w:t>
      </w:r>
      <w:r>
        <w:rPr>
          <w:rFonts w:ascii="Times New Roman" w:hAnsi="Times New Roman" w:cs="Times New Roman"/>
          <w:color w:val="000000"/>
          <w:sz w:val="24"/>
          <w:szCs w:val="24"/>
        </w:rPr>
        <w:t>‘</w:t>
      </w:r>
      <w:r w:rsidRPr="00A80BC1">
        <w:rPr>
          <w:rFonts w:ascii="Times New Roman" w:hAnsi="Times New Roman" w:cs="Times New Roman"/>
          <w:color w:val="000000"/>
          <w:sz w:val="24"/>
          <w:szCs w:val="24"/>
        </w:rPr>
        <w:t>outside fire incidents</w:t>
      </w:r>
      <w:r>
        <w:rPr>
          <w:rFonts w:ascii="Times New Roman" w:hAnsi="Times New Roman" w:cs="Times New Roman"/>
          <w:color w:val="000000"/>
          <w:sz w:val="24"/>
          <w:szCs w:val="24"/>
        </w:rPr>
        <w:t>’</w:t>
      </w:r>
      <w:r w:rsidRPr="00A80BC1">
        <w:rPr>
          <w:rFonts w:ascii="Times New Roman" w:hAnsi="Times New Roman" w:cs="Times New Roman"/>
          <w:color w:val="000000"/>
          <w:sz w:val="24"/>
          <w:szCs w:val="24"/>
        </w:rPr>
        <w:t xml:space="preserve">, mainly </w:t>
      </w:r>
      <w:r>
        <w:rPr>
          <w:rFonts w:ascii="Times New Roman" w:hAnsi="Times New Roman" w:cs="Times New Roman"/>
          <w:color w:val="000000"/>
          <w:sz w:val="24"/>
          <w:szCs w:val="24"/>
        </w:rPr>
        <w:t>rubbish</w:t>
      </w:r>
      <w:r w:rsidRPr="00A80BC1">
        <w:rPr>
          <w:rFonts w:ascii="Times New Roman" w:hAnsi="Times New Roman" w:cs="Times New Roman"/>
          <w:color w:val="000000"/>
          <w:sz w:val="24"/>
          <w:szCs w:val="24"/>
        </w:rPr>
        <w:t xml:space="preserve"> fire.</w:t>
      </w:r>
    </w:p>
    <w:p w:rsidR="007A7763" w:rsidRPr="001278F6" w:rsidRDefault="007A7763" w:rsidP="007A7763">
      <w:pPr>
        <w:widowControl/>
        <w:overflowPunct/>
        <w:adjustRightInd/>
        <w:spacing w:after="0" w:line="276" w:lineRule="auto"/>
        <w:ind w:left="720"/>
        <w:contextualSpacing/>
        <w:jc w:val="both"/>
        <w:rPr>
          <w:rFonts w:ascii="Times New Roman" w:hAnsi="Times New Roman" w:cs="Times New Roman"/>
          <w:color w:val="000000"/>
          <w:sz w:val="24"/>
          <w:szCs w:val="24"/>
        </w:rPr>
      </w:pPr>
    </w:p>
    <w:p w:rsidR="007A7763" w:rsidRDefault="007A7763" w:rsidP="007A7763">
      <w:pPr>
        <w:pStyle w:val="ListParagraph"/>
        <w:widowControl/>
        <w:numPr>
          <w:ilvl w:val="0"/>
          <w:numId w:val="3"/>
        </w:numPr>
        <w:overflowPunct/>
        <w:adjustRightInd/>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There was a </w:t>
      </w:r>
      <w:r>
        <w:rPr>
          <w:rFonts w:ascii="Times New Roman" w:hAnsi="Times New Roman" w:cs="Times New Roman"/>
          <w:color w:val="000000"/>
          <w:sz w:val="24"/>
          <w:szCs w:val="24"/>
        </w:rPr>
        <w:t>19</w:t>
      </w:r>
      <w:r w:rsidRPr="002B6F5F">
        <w:rPr>
          <w:rFonts w:ascii="Times New Roman" w:hAnsi="Times New Roman" w:cs="Times New Roman"/>
          <w:color w:val="000000"/>
          <w:sz w:val="24"/>
          <w:szCs w:val="24"/>
        </w:rPr>
        <w:t>%</w:t>
      </w:r>
      <w:r>
        <w:rPr>
          <w:rFonts w:ascii="Times New Roman" w:hAnsi="Times New Roman" w:cs="Times New Roman"/>
          <w:sz w:val="24"/>
          <w:szCs w:val="24"/>
        </w:rPr>
        <w:t xml:space="preserve"> decrease in the number of non-fire incidents attended by MFRS, from 5,777 in 2018 to 4,699 in 2019.  Of the 4,699 non-fire incidents, 1,378 (29%) were road and access clearance</w:t>
      </w:r>
      <w:r w:rsidR="001A1667">
        <w:rPr>
          <w:rFonts w:ascii="Times New Roman" w:hAnsi="Times New Roman" w:cs="Times New Roman"/>
          <w:sz w:val="24"/>
          <w:szCs w:val="24"/>
        </w:rPr>
        <w:t>s</w:t>
      </w:r>
      <w:r>
        <w:rPr>
          <w:rFonts w:ascii="Times New Roman" w:hAnsi="Times New Roman" w:cs="Times New Roman"/>
          <w:sz w:val="24"/>
          <w:szCs w:val="24"/>
        </w:rPr>
        <w:t>.</w:t>
      </w:r>
    </w:p>
    <w:p w:rsidR="007A7763" w:rsidRDefault="007A7763" w:rsidP="007A7763">
      <w:pPr>
        <w:pStyle w:val="ListParagraph"/>
        <w:widowControl/>
        <w:overflowPunct/>
        <w:adjustRightInd/>
        <w:spacing w:after="200" w:line="276" w:lineRule="auto"/>
        <w:contextualSpacing/>
        <w:jc w:val="both"/>
        <w:rPr>
          <w:rFonts w:ascii="Times New Roman" w:hAnsi="Times New Roman" w:cs="Times New Roman"/>
          <w:sz w:val="24"/>
          <w:szCs w:val="24"/>
        </w:rPr>
      </w:pPr>
    </w:p>
    <w:p w:rsidR="007A7763" w:rsidRDefault="007A7763" w:rsidP="007A7763">
      <w:pPr>
        <w:pStyle w:val="ListParagraph"/>
        <w:widowControl/>
        <w:numPr>
          <w:ilvl w:val="0"/>
          <w:numId w:val="3"/>
        </w:numPr>
        <w:overflowPunct/>
        <w:adjustRightInd/>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188 fire false alarms were reported during 2019, </w:t>
      </w:r>
      <w:r w:rsidR="006728B6">
        <w:rPr>
          <w:rFonts w:ascii="Times New Roman" w:hAnsi="Times New Roman" w:cs="Times New Roman"/>
          <w:sz w:val="24"/>
          <w:szCs w:val="24"/>
        </w:rPr>
        <w:t xml:space="preserve">of </w:t>
      </w:r>
      <w:r>
        <w:rPr>
          <w:rFonts w:ascii="Times New Roman" w:hAnsi="Times New Roman" w:cs="Times New Roman"/>
          <w:sz w:val="24"/>
          <w:szCs w:val="24"/>
        </w:rPr>
        <w:t xml:space="preserve">which </w:t>
      </w:r>
      <w:r w:rsidR="006728B6">
        <w:rPr>
          <w:rFonts w:ascii="Times New Roman" w:hAnsi="Times New Roman" w:cs="Times New Roman"/>
          <w:sz w:val="24"/>
          <w:szCs w:val="24"/>
        </w:rPr>
        <w:t>92</w:t>
      </w:r>
      <w:r w:rsidR="007A3096">
        <w:rPr>
          <w:rFonts w:ascii="Times New Roman" w:hAnsi="Times New Roman" w:cs="Times New Roman"/>
          <w:sz w:val="24"/>
          <w:szCs w:val="24"/>
        </w:rPr>
        <w:t xml:space="preserve"> </w:t>
      </w:r>
      <w:r>
        <w:rPr>
          <w:rFonts w:ascii="Times New Roman" w:hAnsi="Times New Roman" w:cs="Times New Roman"/>
          <w:sz w:val="24"/>
          <w:szCs w:val="24"/>
        </w:rPr>
        <w:t>were due to bad intent.</w:t>
      </w:r>
    </w:p>
    <w:p w:rsidR="00154079" w:rsidRDefault="00154079" w:rsidP="00154079">
      <w:pPr>
        <w:pStyle w:val="ListParagraph"/>
        <w:widowControl/>
        <w:overflowPunct/>
        <w:adjustRightInd/>
        <w:spacing w:after="200" w:line="276" w:lineRule="auto"/>
        <w:contextualSpacing/>
        <w:jc w:val="both"/>
        <w:rPr>
          <w:rFonts w:ascii="Times New Roman" w:hAnsi="Times New Roman" w:cs="Times New Roman"/>
          <w:sz w:val="24"/>
          <w:szCs w:val="24"/>
        </w:rPr>
      </w:pPr>
    </w:p>
    <w:p w:rsidR="00154079" w:rsidRPr="00796670" w:rsidRDefault="00A80BC1" w:rsidP="00154079">
      <w:pPr>
        <w:pStyle w:val="ListParagraph"/>
        <w:widowControl/>
        <w:numPr>
          <w:ilvl w:val="0"/>
          <w:numId w:val="3"/>
        </w:numPr>
        <w:overflowPunct/>
        <w:adjustRightInd/>
        <w:spacing w:after="200" w:line="276" w:lineRule="auto"/>
        <w:contextualSpacing/>
        <w:jc w:val="both"/>
        <w:rPr>
          <w:rFonts w:ascii="Times New Roman" w:hAnsi="Times New Roman" w:cs="Times New Roman"/>
          <w:color w:val="000000" w:themeColor="text1"/>
          <w:sz w:val="24"/>
          <w:szCs w:val="24"/>
        </w:rPr>
      </w:pPr>
      <w:r w:rsidRPr="00796670">
        <w:rPr>
          <w:rFonts w:ascii="Times New Roman" w:hAnsi="Times New Roman" w:cs="Times New Roman"/>
          <w:color w:val="000000" w:themeColor="text1"/>
          <w:sz w:val="24"/>
          <w:szCs w:val="24"/>
        </w:rPr>
        <w:t>There were 2</w:t>
      </w:r>
      <w:r w:rsidR="00796670" w:rsidRPr="00796670">
        <w:rPr>
          <w:rFonts w:ascii="Times New Roman" w:hAnsi="Times New Roman" w:cs="Times New Roman"/>
          <w:color w:val="000000" w:themeColor="text1"/>
          <w:sz w:val="24"/>
          <w:szCs w:val="24"/>
        </w:rPr>
        <w:t>2</w:t>
      </w:r>
      <w:r w:rsidR="00DB3151" w:rsidRPr="00796670">
        <w:rPr>
          <w:rFonts w:ascii="Times New Roman" w:hAnsi="Times New Roman" w:cs="Times New Roman"/>
          <w:color w:val="000000" w:themeColor="text1"/>
          <w:sz w:val="24"/>
          <w:szCs w:val="24"/>
        </w:rPr>
        <w:t xml:space="preserve"> fatalities and </w:t>
      </w:r>
      <w:r w:rsidR="00796670" w:rsidRPr="00796670">
        <w:rPr>
          <w:rFonts w:ascii="Times New Roman" w:hAnsi="Times New Roman" w:cs="Times New Roman"/>
          <w:color w:val="000000" w:themeColor="text1"/>
          <w:sz w:val="24"/>
          <w:szCs w:val="24"/>
        </w:rPr>
        <w:t xml:space="preserve">270 </w:t>
      </w:r>
      <w:r w:rsidR="00DB3151" w:rsidRPr="00796670">
        <w:rPr>
          <w:rFonts w:ascii="Times New Roman" w:hAnsi="Times New Roman" w:cs="Times New Roman"/>
          <w:color w:val="000000" w:themeColor="text1"/>
          <w:sz w:val="24"/>
          <w:szCs w:val="24"/>
        </w:rPr>
        <w:t>non-fatal casualties repor</w:t>
      </w:r>
      <w:r w:rsidR="00B4070F" w:rsidRPr="00796670">
        <w:rPr>
          <w:rFonts w:ascii="Times New Roman" w:hAnsi="Times New Roman" w:cs="Times New Roman"/>
          <w:color w:val="000000" w:themeColor="text1"/>
          <w:sz w:val="24"/>
          <w:szCs w:val="24"/>
        </w:rPr>
        <w:t xml:space="preserve">ted by </w:t>
      </w:r>
      <w:r w:rsidR="00DB5F08" w:rsidRPr="00796670">
        <w:rPr>
          <w:rFonts w:ascii="Times New Roman" w:hAnsi="Times New Roman" w:cs="Times New Roman"/>
          <w:color w:val="000000" w:themeColor="text1"/>
          <w:sz w:val="24"/>
          <w:szCs w:val="24"/>
        </w:rPr>
        <w:t xml:space="preserve">MFRS in </w:t>
      </w:r>
      <w:r w:rsidRPr="00796670">
        <w:rPr>
          <w:rFonts w:ascii="Times New Roman" w:hAnsi="Times New Roman" w:cs="Times New Roman"/>
          <w:color w:val="000000" w:themeColor="text1"/>
          <w:sz w:val="24"/>
          <w:szCs w:val="24"/>
        </w:rPr>
        <w:t>201</w:t>
      </w:r>
      <w:r w:rsidR="00796670" w:rsidRPr="00796670">
        <w:rPr>
          <w:rFonts w:ascii="Times New Roman" w:hAnsi="Times New Roman" w:cs="Times New Roman"/>
          <w:color w:val="000000" w:themeColor="text1"/>
          <w:sz w:val="24"/>
          <w:szCs w:val="24"/>
        </w:rPr>
        <w:t>9</w:t>
      </w:r>
      <w:r w:rsidR="00DB3151" w:rsidRPr="00796670">
        <w:rPr>
          <w:rFonts w:ascii="Times New Roman" w:hAnsi="Times New Roman" w:cs="Times New Roman"/>
          <w:color w:val="000000" w:themeColor="text1"/>
          <w:sz w:val="24"/>
          <w:szCs w:val="24"/>
        </w:rPr>
        <w:t>.</w:t>
      </w:r>
    </w:p>
    <w:p w:rsidR="00BF7B0F" w:rsidRPr="007A7763" w:rsidRDefault="00BF7B0F" w:rsidP="00B86734">
      <w:pPr>
        <w:pStyle w:val="ListParagraph"/>
        <w:widowControl/>
        <w:overflowPunct/>
        <w:adjustRightInd/>
        <w:spacing w:after="200" w:line="276" w:lineRule="auto"/>
        <w:contextualSpacing/>
        <w:jc w:val="both"/>
        <w:rPr>
          <w:rFonts w:ascii="Times New Roman" w:hAnsi="Times New Roman" w:cs="Times New Roman"/>
          <w:sz w:val="24"/>
          <w:szCs w:val="24"/>
          <w:highlight w:val="yellow"/>
        </w:rPr>
      </w:pPr>
    </w:p>
    <w:p w:rsidR="00BF7B0F" w:rsidRPr="009D41FB" w:rsidRDefault="00A80BC1" w:rsidP="00B86734">
      <w:pPr>
        <w:pStyle w:val="ListParagraph"/>
        <w:widowControl/>
        <w:numPr>
          <w:ilvl w:val="0"/>
          <w:numId w:val="3"/>
        </w:numPr>
        <w:overflowPunct/>
        <w:adjustRightInd/>
        <w:spacing w:after="200" w:line="276" w:lineRule="auto"/>
        <w:contextualSpacing/>
        <w:jc w:val="both"/>
        <w:rPr>
          <w:rFonts w:ascii="Times New Roman" w:hAnsi="Times New Roman" w:cs="Times New Roman"/>
          <w:sz w:val="24"/>
          <w:szCs w:val="24"/>
        </w:rPr>
      </w:pPr>
      <w:r w:rsidRPr="009D41FB">
        <w:rPr>
          <w:rFonts w:ascii="Times New Roman" w:hAnsi="Times New Roman" w:cs="Times New Roman"/>
          <w:sz w:val="24"/>
          <w:szCs w:val="24"/>
        </w:rPr>
        <w:t>In 201</w:t>
      </w:r>
      <w:r w:rsidR="009D41FB" w:rsidRPr="009D41FB">
        <w:rPr>
          <w:rFonts w:ascii="Times New Roman" w:hAnsi="Times New Roman" w:cs="Times New Roman"/>
          <w:sz w:val="24"/>
          <w:szCs w:val="24"/>
        </w:rPr>
        <w:t>9</w:t>
      </w:r>
      <w:r w:rsidRPr="009D41FB">
        <w:rPr>
          <w:rFonts w:ascii="Times New Roman" w:hAnsi="Times New Roman" w:cs="Times New Roman"/>
          <w:sz w:val="24"/>
          <w:szCs w:val="24"/>
        </w:rPr>
        <w:t>,</w:t>
      </w:r>
      <w:r w:rsidR="009D41FB" w:rsidRPr="009D41FB">
        <w:rPr>
          <w:rFonts w:ascii="Times New Roman" w:hAnsi="Times New Roman" w:cs="Times New Roman"/>
          <w:sz w:val="24"/>
          <w:szCs w:val="24"/>
        </w:rPr>
        <w:t xml:space="preserve"> 5</w:t>
      </w:r>
      <w:r w:rsidR="00762679" w:rsidRPr="009D41FB">
        <w:rPr>
          <w:rFonts w:ascii="Times New Roman" w:hAnsi="Times New Roman" w:cs="Times New Roman"/>
          <w:sz w:val="24"/>
          <w:szCs w:val="24"/>
        </w:rPr>
        <w:t>,</w:t>
      </w:r>
      <w:r w:rsidR="009D41FB" w:rsidRPr="009D41FB">
        <w:rPr>
          <w:rFonts w:ascii="Times New Roman" w:hAnsi="Times New Roman" w:cs="Times New Roman"/>
          <w:sz w:val="24"/>
          <w:szCs w:val="24"/>
        </w:rPr>
        <w:t>034</w:t>
      </w:r>
      <w:r w:rsidR="00771618" w:rsidRPr="009D41FB">
        <w:rPr>
          <w:rFonts w:ascii="Times New Roman" w:hAnsi="Times New Roman" w:cs="Times New Roman"/>
          <w:sz w:val="24"/>
          <w:szCs w:val="24"/>
        </w:rPr>
        <w:t xml:space="preserve"> </w:t>
      </w:r>
      <w:r w:rsidR="00BF7B0F" w:rsidRPr="009D41FB">
        <w:rPr>
          <w:rFonts w:ascii="Times New Roman" w:hAnsi="Times New Roman" w:cs="Times New Roman"/>
          <w:sz w:val="24"/>
          <w:szCs w:val="24"/>
        </w:rPr>
        <w:t xml:space="preserve">applications </w:t>
      </w:r>
      <w:r w:rsidR="00B86734" w:rsidRPr="009D41FB">
        <w:rPr>
          <w:rFonts w:ascii="Times New Roman" w:hAnsi="Times New Roman" w:cs="Times New Roman"/>
          <w:sz w:val="24"/>
          <w:szCs w:val="24"/>
        </w:rPr>
        <w:t xml:space="preserve">were </w:t>
      </w:r>
      <w:r w:rsidR="00BF7B0F" w:rsidRPr="009D41FB">
        <w:rPr>
          <w:rFonts w:ascii="Times New Roman" w:hAnsi="Times New Roman" w:cs="Times New Roman"/>
          <w:sz w:val="24"/>
          <w:szCs w:val="24"/>
        </w:rPr>
        <w:t>received for fire cert</w:t>
      </w:r>
      <w:r w:rsidR="002D47FF">
        <w:rPr>
          <w:rFonts w:ascii="Times New Roman" w:hAnsi="Times New Roman" w:cs="Times New Roman"/>
          <w:sz w:val="24"/>
          <w:szCs w:val="24"/>
        </w:rPr>
        <w:t xml:space="preserve">ificate.  </w:t>
      </w:r>
      <w:r w:rsidR="00B86734" w:rsidRPr="009D41FB">
        <w:rPr>
          <w:rFonts w:ascii="Times New Roman" w:hAnsi="Times New Roman" w:cs="Times New Roman"/>
          <w:sz w:val="24"/>
          <w:szCs w:val="24"/>
        </w:rPr>
        <w:t>The number of fire certificate</w:t>
      </w:r>
      <w:r w:rsidR="006B22BC" w:rsidRPr="009D41FB">
        <w:rPr>
          <w:rFonts w:ascii="Times New Roman" w:hAnsi="Times New Roman" w:cs="Times New Roman"/>
          <w:sz w:val="24"/>
          <w:szCs w:val="24"/>
        </w:rPr>
        <w:t>s</w:t>
      </w:r>
      <w:r w:rsidR="00B86734" w:rsidRPr="009D41FB">
        <w:rPr>
          <w:rFonts w:ascii="Times New Roman" w:hAnsi="Times New Roman" w:cs="Times New Roman"/>
          <w:sz w:val="24"/>
          <w:szCs w:val="24"/>
        </w:rPr>
        <w:t xml:space="preserve"> issued </w:t>
      </w:r>
      <w:r w:rsidR="00BC4F3A" w:rsidRPr="009D41FB">
        <w:rPr>
          <w:rFonts w:ascii="Times New Roman" w:hAnsi="Times New Roman" w:cs="Times New Roman"/>
          <w:sz w:val="24"/>
          <w:szCs w:val="24"/>
        </w:rPr>
        <w:t xml:space="preserve">during the year </w:t>
      </w:r>
      <w:r w:rsidR="009D41FB" w:rsidRPr="009D41FB">
        <w:rPr>
          <w:rFonts w:ascii="Times New Roman" w:hAnsi="Times New Roman" w:cs="Times New Roman"/>
          <w:sz w:val="24"/>
          <w:szCs w:val="24"/>
        </w:rPr>
        <w:t xml:space="preserve">2019 </w:t>
      </w:r>
      <w:r w:rsidR="00B86734" w:rsidRPr="009D41FB">
        <w:rPr>
          <w:rFonts w:ascii="Times New Roman" w:hAnsi="Times New Roman" w:cs="Times New Roman"/>
          <w:sz w:val="24"/>
          <w:szCs w:val="24"/>
        </w:rPr>
        <w:t>w</w:t>
      </w:r>
      <w:r w:rsidR="0006160F" w:rsidRPr="009D41FB">
        <w:rPr>
          <w:rFonts w:ascii="Times New Roman" w:hAnsi="Times New Roman" w:cs="Times New Roman"/>
          <w:sz w:val="24"/>
          <w:szCs w:val="24"/>
        </w:rPr>
        <w:t xml:space="preserve">as </w:t>
      </w:r>
      <w:r w:rsidR="009D41FB" w:rsidRPr="009D41FB">
        <w:rPr>
          <w:rFonts w:ascii="Times New Roman" w:hAnsi="Times New Roman" w:cs="Times New Roman"/>
          <w:sz w:val="24"/>
          <w:szCs w:val="24"/>
        </w:rPr>
        <w:t>2,383</w:t>
      </w:r>
      <w:r w:rsidR="0006160F" w:rsidRPr="009D41FB">
        <w:rPr>
          <w:rFonts w:ascii="Times New Roman" w:hAnsi="Times New Roman" w:cs="Times New Roman"/>
          <w:sz w:val="24"/>
          <w:szCs w:val="24"/>
        </w:rPr>
        <w:t>.</w:t>
      </w:r>
    </w:p>
    <w:p w:rsidR="00B86734" w:rsidRPr="007A7763" w:rsidRDefault="00B86734" w:rsidP="00B86734">
      <w:pPr>
        <w:pStyle w:val="ListParagraph"/>
        <w:spacing w:after="0" w:line="276" w:lineRule="auto"/>
        <w:rPr>
          <w:rFonts w:ascii="Times New Roman" w:hAnsi="Times New Roman" w:cs="Times New Roman"/>
          <w:sz w:val="24"/>
          <w:szCs w:val="24"/>
          <w:highlight w:val="yellow"/>
        </w:rPr>
      </w:pPr>
    </w:p>
    <w:p w:rsidR="008A4002" w:rsidRPr="00BF1D4B" w:rsidRDefault="008A4002" w:rsidP="008A4002">
      <w:pPr>
        <w:pStyle w:val="ListParagraph"/>
        <w:widowControl/>
        <w:numPr>
          <w:ilvl w:val="0"/>
          <w:numId w:val="3"/>
        </w:numPr>
        <w:overflowPunct/>
        <w:adjustRightInd/>
        <w:spacing w:after="200" w:line="276" w:lineRule="auto"/>
        <w:contextualSpacing/>
        <w:jc w:val="both"/>
        <w:rPr>
          <w:rFonts w:ascii="Times New Roman" w:hAnsi="Times New Roman" w:cs="Times New Roman"/>
          <w:color w:val="000000" w:themeColor="text1"/>
          <w:sz w:val="24"/>
          <w:szCs w:val="24"/>
        </w:rPr>
      </w:pPr>
      <w:r w:rsidRPr="00BF1D4B">
        <w:rPr>
          <w:rFonts w:ascii="Times New Roman" w:hAnsi="Times New Roman" w:cs="Times New Roman"/>
          <w:color w:val="000000" w:themeColor="text1"/>
          <w:sz w:val="24"/>
          <w:szCs w:val="24"/>
        </w:rPr>
        <w:t xml:space="preserve">Mauritius Fire and Rescue Service undertook </w:t>
      </w:r>
      <w:r w:rsidR="00A80BC1" w:rsidRPr="00BF1D4B">
        <w:rPr>
          <w:rFonts w:ascii="Times New Roman" w:hAnsi="Times New Roman" w:cs="Times New Roman"/>
          <w:color w:val="000000" w:themeColor="text1"/>
          <w:sz w:val="24"/>
          <w:szCs w:val="24"/>
        </w:rPr>
        <w:t>6</w:t>
      </w:r>
      <w:r w:rsidR="00E203FE" w:rsidRPr="00BF1D4B">
        <w:rPr>
          <w:rFonts w:ascii="Times New Roman" w:hAnsi="Times New Roman" w:cs="Times New Roman"/>
          <w:color w:val="000000" w:themeColor="text1"/>
          <w:sz w:val="24"/>
          <w:szCs w:val="24"/>
        </w:rPr>
        <w:t>91</w:t>
      </w:r>
      <w:r w:rsidRPr="00BF1D4B">
        <w:rPr>
          <w:rFonts w:ascii="Times New Roman" w:hAnsi="Times New Roman" w:cs="Times New Roman"/>
          <w:color w:val="000000" w:themeColor="text1"/>
          <w:sz w:val="24"/>
          <w:szCs w:val="24"/>
        </w:rPr>
        <w:t xml:space="preserve"> public </w:t>
      </w:r>
      <w:r w:rsidR="00BC4F3A" w:rsidRPr="00BF1D4B">
        <w:rPr>
          <w:rFonts w:ascii="Times New Roman" w:hAnsi="Times New Roman" w:cs="Times New Roman"/>
          <w:color w:val="000000" w:themeColor="text1"/>
          <w:sz w:val="24"/>
          <w:szCs w:val="24"/>
        </w:rPr>
        <w:t>awareness campaigns</w:t>
      </w:r>
      <w:r w:rsidRPr="00BF1D4B">
        <w:rPr>
          <w:rFonts w:ascii="Times New Roman" w:hAnsi="Times New Roman" w:cs="Times New Roman"/>
          <w:color w:val="000000" w:themeColor="text1"/>
          <w:sz w:val="24"/>
          <w:szCs w:val="24"/>
        </w:rPr>
        <w:t xml:space="preserve"> in Mauritius during 201</w:t>
      </w:r>
      <w:r w:rsidR="00E203FE" w:rsidRPr="00BF1D4B">
        <w:rPr>
          <w:rFonts w:ascii="Times New Roman" w:hAnsi="Times New Roman" w:cs="Times New Roman"/>
          <w:color w:val="000000" w:themeColor="text1"/>
          <w:sz w:val="24"/>
          <w:szCs w:val="24"/>
        </w:rPr>
        <w:t>9</w:t>
      </w:r>
      <w:r w:rsidRPr="00BF1D4B">
        <w:rPr>
          <w:rFonts w:ascii="Times New Roman" w:hAnsi="Times New Roman" w:cs="Times New Roman"/>
          <w:color w:val="000000" w:themeColor="text1"/>
          <w:sz w:val="24"/>
          <w:szCs w:val="24"/>
        </w:rPr>
        <w:t>.</w:t>
      </w:r>
      <w:r w:rsidR="00E203FE" w:rsidRPr="00BF1D4B">
        <w:rPr>
          <w:rFonts w:ascii="Times New Roman" w:hAnsi="Times New Roman" w:cs="Times New Roman"/>
          <w:color w:val="000000" w:themeColor="text1"/>
          <w:sz w:val="24"/>
          <w:szCs w:val="24"/>
        </w:rPr>
        <w:t xml:space="preserve">  </w:t>
      </w:r>
      <w:r w:rsidR="00A80BC1" w:rsidRPr="00BF1D4B">
        <w:rPr>
          <w:rFonts w:ascii="Times New Roman" w:hAnsi="Times New Roman" w:cs="Times New Roman"/>
          <w:color w:val="000000" w:themeColor="text1"/>
          <w:sz w:val="24"/>
          <w:szCs w:val="24"/>
        </w:rPr>
        <w:t xml:space="preserve">This included </w:t>
      </w:r>
      <w:r w:rsidR="00E203FE" w:rsidRPr="00BF1D4B">
        <w:rPr>
          <w:rFonts w:ascii="Times New Roman" w:hAnsi="Times New Roman" w:cs="Times New Roman"/>
          <w:color w:val="000000" w:themeColor="text1"/>
          <w:sz w:val="24"/>
          <w:szCs w:val="24"/>
        </w:rPr>
        <w:t>6</w:t>
      </w:r>
      <w:r w:rsidR="00A80BC1" w:rsidRPr="00BF1D4B">
        <w:rPr>
          <w:rFonts w:ascii="Times New Roman" w:hAnsi="Times New Roman" w:cs="Times New Roman"/>
          <w:color w:val="000000" w:themeColor="text1"/>
          <w:sz w:val="24"/>
          <w:szCs w:val="24"/>
        </w:rPr>
        <w:t xml:space="preserve"> awareness campaigns conducted during the Fire Safety and Emergency Preparedness Week </w:t>
      </w:r>
      <w:r w:rsidR="000614E5" w:rsidRPr="00BF1D4B">
        <w:rPr>
          <w:rFonts w:ascii="Times New Roman" w:hAnsi="Times New Roman" w:cs="Times New Roman"/>
          <w:color w:val="000000" w:themeColor="text1"/>
          <w:sz w:val="24"/>
          <w:szCs w:val="24"/>
        </w:rPr>
        <w:t xml:space="preserve">in December </w:t>
      </w:r>
      <w:r w:rsidR="00A80BC1" w:rsidRPr="00BF1D4B">
        <w:rPr>
          <w:rFonts w:ascii="Times New Roman" w:hAnsi="Times New Roman" w:cs="Times New Roman"/>
          <w:color w:val="000000" w:themeColor="text1"/>
          <w:sz w:val="24"/>
          <w:szCs w:val="24"/>
        </w:rPr>
        <w:t>201</w:t>
      </w:r>
      <w:r w:rsidR="00E203FE" w:rsidRPr="00BF1D4B">
        <w:rPr>
          <w:rFonts w:ascii="Times New Roman" w:hAnsi="Times New Roman" w:cs="Times New Roman"/>
          <w:color w:val="000000" w:themeColor="text1"/>
          <w:sz w:val="24"/>
          <w:szCs w:val="24"/>
        </w:rPr>
        <w:t>9</w:t>
      </w:r>
      <w:r w:rsidR="004D4CC4" w:rsidRPr="00BF1D4B">
        <w:rPr>
          <w:rFonts w:ascii="Times New Roman" w:hAnsi="Times New Roman" w:cs="Times New Roman"/>
          <w:color w:val="000000" w:themeColor="text1"/>
          <w:sz w:val="24"/>
          <w:szCs w:val="24"/>
        </w:rPr>
        <w:t>.</w:t>
      </w:r>
    </w:p>
    <w:p w:rsidR="00A521CA" w:rsidRDefault="00A521CA" w:rsidP="00DF534E">
      <w:pPr>
        <w:widowControl/>
        <w:overflowPunct/>
        <w:adjustRightInd/>
        <w:spacing w:before="120" w:after="0" w:line="276" w:lineRule="auto"/>
        <w:jc w:val="both"/>
        <w:rPr>
          <w:rFonts w:ascii="Times New Roman" w:hAnsi="Times New Roman" w:cs="Times New Roman"/>
          <w:kern w:val="0"/>
          <w:sz w:val="16"/>
          <w:szCs w:val="16"/>
        </w:rPr>
      </w:pPr>
    </w:p>
    <w:p w:rsidR="00A521CA" w:rsidRDefault="00A521CA" w:rsidP="00DF534E">
      <w:pPr>
        <w:widowControl/>
        <w:overflowPunct/>
        <w:adjustRightInd/>
        <w:spacing w:before="120" w:after="0" w:line="276" w:lineRule="auto"/>
        <w:jc w:val="both"/>
        <w:rPr>
          <w:rFonts w:ascii="Times New Roman" w:hAnsi="Times New Roman" w:cs="Times New Roman"/>
          <w:kern w:val="0"/>
          <w:sz w:val="16"/>
          <w:szCs w:val="16"/>
        </w:rPr>
      </w:pPr>
    </w:p>
    <w:p w:rsidR="004D4CC4" w:rsidRDefault="004D4CC4" w:rsidP="00DF534E">
      <w:pPr>
        <w:widowControl/>
        <w:overflowPunct/>
        <w:adjustRightInd/>
        <w:spacing w:before="120" w:after="0" w:line="276" w:lineRule="auto"/>
        <w:jc w:val="both"/>
        <w:rPr>
          <w:rFonts w:ascii="Times New Roman" w:hAnsi="Times New Roman" w:cs="Times New Roman"/>
          <w:kern w:val="0"/>
          <w:sz w:val="16"/>
          <w:szCs w:val="16"/>
        </w:rPr>
      </w:pPr>
    </w:p>
    <w:p w:rsidR="00A521CA" w:rsidRDefault="00A521CA" w:rsidP="00DF534E">
      <w:pPr>
        <w:widowControl/>
        <w:overflowPunct/>
        <w:adjustRightInd/>
        <w:spacing w:before="120" w:after="0" w:line="276" w:lineRule="auto"/>
        <w:jc w:val="both"/>
        <w:rPr>
          <w:rFonts w:ascii="Times New Roman" w:hAnsi="Times New Roman" w:cs="Times New Roman"/>
          <w:kern w:val="0"/>
          <w:sz w:val="16"/>
          <w:szCs w:val="16"/>
        </w:rPr>
      </w:pPr>
    </w:p>
    <w:p w:rsidR="00A521CA" w:rsidRDefault="00A521CA" w:rsidP="00DF534E">
      <w:pPr>
        <w:widowControl/>
        <w:overflowPunct/>
        <w:adjustRightInd/>
        <w:spacing w:before="120" w:after="0" w:line="276" w:lineRule="auto"/>
        <w:jc w:val="both"/>
        <w:rPr>
          <w:rFonts w:ascii="Times New Roman" w:hAnsi="Times New Roman" w:cs="Times New Roman"/>
          <w:kern w:val="0"/>
          <w:sz w:val="16"/>
          <w:szCs w:val="16"/>
        </w:rPr>
      </w:pPr>
    </w:p>
    <w:p w:rsidR="00355147" w:rsidRDefault="00355147" w:rsidP="00DF534E">
      <w:pPr>
        <w:widowControl/>
        <w:overflowPunct/>
        <w:adjustRightInd/>
        <w:spacing w:before="120" w:after="0" w:line="276" w:lineRule="auto"/>
        <w:jc w:val="both"/>
        <w:rPr>
          <w:rFonts w:ascii="Times New Roman" w:hAnsi="Times New Roman" w:cs="Times New Roman"/>
          <w:kern w:val="0"/>
          <w:sz w:val="16"/>
          <w:szCs w:val="16"/>
        </w:rPr>
      </w:pPr>
    </w:p>
    <w:p w:rsidR="00A521CA" w:rsidRDefault="00A521CA" w:rsidP="00DF534E">
      <w:pPr>
        <w:widowControl/>
        <w:overflowPunct/>
        <w:adjustRightInd/>
        <w:spacing w:before="120" w:after="0" w:line="276" w:lineRule="auto"/>
        <w:jc w:val="both"/>
        <w:rPr>
          <w:rFonts w:ascii="Times New Roman" w:hAnsi="Times New Roman" w:cs="Times New Roman"/>
          <w:kern w:val="0"/>
          <w:sz w:val="16"/>
          <w:szCs w:val="16"/>
        </w:rPr>
      </w:pPr>
    </w:p>
    <w:p w:rsidR="00A521CA" w:rsidRDefault="00A521CA" w:rsidP="00DF534E">
      <w:pPr>
        <w:widowControl/>
        <w:overflowPunct/>
        <w:adjustRightInd/>
        <w:spacing w:before="120" w:after="0" w:line="276" w:lineRule="auto"/>
        <w:jc w:val="both"/>
        <w:rPr>
          <w:rFonts w:ascii="Times New Roman" w:hAnsi="Times New Roman" w:cs="Times New Roman"/>
          <w:kern w:val="0"/>
          <w:sz w:val="16"/>
          <w:szCs w:val="16"/>
        </w:rPr>
      </w:pPr>
    </w:p>
    <w:p w:rsidR="002D47FF" w:rsidRDefault="002D47FF" w:rsidP="00DF534E">
      <w:pPr>
        <w:widowControl/>
        <w:overflowPunct/>
        <w:adjustRightInd/>
        <w:spacing w:before="120" w:after="0" w:line="276" w:lineRule="auto"/>
        <w:jc w:val="both"/>
        <w:rPr>
          <w:rFonts w:ascii="Times New Roman" w:hAnsi="Times New Roman" w:cs="Times New Roman"/>
          <w:kern w:val="0"/>
          <w:sz w:val="16"/>
          <w:szCs w:val="16"/>
        </w:rPr>
      </w:pPr>
    </w:p>
    <w:p w:rsidR="00DB5F08" w:rsidRDefault="00DB5F08" w:rsidP="00DF534E">
      <w:pPr>
        <w:widowControl/>
        <w:overflowPunct/>
        <w:adjustRightInd/>
        <w:spacing w:before="120" w:after="0" w:line="276" w:lineRule="auto"/>
        <w:jc w:val="both"/>
        <w:rPr>
          <w:rFonts w:ascii="Times New Roman" w:hAnsi="Times New Roman" w:cs="Times New Roman"/>
          <w:kern w:val="0"/>
          <w:sz w:val="16"/>
          <w:szCs w:val="16"/>
        </w:rPr>
      </w:pPr>
    </w:p>
    <w:p w:rsidR="00DB5F08" w:rsidRDefault="00DB5F08" w:rsidP="00DF534E">
      <w:pPr>
        <w:widowControl/>
        <w:overflowPunct/>
        <w:adjustRightInd/>
        <w:spacing w:before="120" w:after="0" w:line="276" w:lineRule="auto"/>
        <w:jc w:val="both"/>
        <w:rPr>
          <w:rFonts w:ascii="Times New Roman" w:hAnsi="Times New Roman" w:cs="Times New Roman"/>
          <w:kern w:val="0"/>
          <w:sz w:val="16"/>
          <w:szCs w:val="16"/>
        </w:rPr>
      </w:pPr>
    </w:p>
    <w:p w:rsidR="00DB5F08" w:rsidRDefault="00DB5F08" w:rsidP="00DF534E">
      <w:pPr>
        <w:widowControl/>
        <w:overflowPunct/>
        <w:adjustRightInd/>
        <w:spacing w:before="120" w:after="0" w:line="276" w:lineRule="auto"/>
        <w:jc w:val="both"/>
        <w:rPr>
          <w:rFonts w:ascii="Times New Roman" w:hAnsi="Times New Roman" w:cs="Times New Roman"/>
          <w:kern w:val="0"/>
          <w:sz w:val="16"/>
          <w:szCs w:val="16"/>
        </w:rPr>
      </w:pPr>
    </w:p>
    <w:p w:rsidR="00741642" w:rsidRDefault="00741642" w:rsidP="00DF534E">
      <w:pPr>
        <w:widowControl/>
        <w:overflowPunct/>
        <w:adjustRightInd/>
        <w:spacing w:before="120" w:after="0" w:line="276" w:lineRule="auto"/>
        <w:jc w:val="both"/>
        <w:rPr>
          <w:rFonts w:ascii="Times New Roman" w:hAnsi="Times New Roman" w:cs="Times New Roman"/>
          <w:kern w:val="0"/>
          <w:sz w:val="16"/>
          <w:szCs w:val="16"/>
        </w:rPr>
      </w:pPr>
    </w:p>
    <w:p w:rsidR="00741642" w:rsidRDefault="00741642" w:rsidP="00DF534E">
      <w:pPr>
        <w:widowControl/>
        <w:overflowPunct/>
        <w:adjustRightInd/>
        <w:spacing w:before="120" w:after="0" w:line="276" w:lineRule="auto"/>
        <w:jc w:val="both"/>
        <w:rPr>
          <w:rFonts w:ascii="Times New Roman" w:hAnsi="Times New Roman" w:cs="Times New Roman"/>
          <w:kern w:val="0"/>
          <w:sz w:val="16"/>
          <w:szCs w:val="16"/>
        </w:rPr>
      </w:pPr>
    </w:p>
    <w:p w:rsidR="00355147" w:rsidRDefault="00355147" w:rsidP="007A7763">
      <w:pPr>
        <w:tabs>
          <w:tab w:val="left" w:pos="360"/>
        </w:tabs>
        <w:jc w:val="both"/>
        <w:rPr>
          <w:rFonts w:ascii="Times New Roman" w:hAnsi="Times New Roman" w:cs="Times New Roman"/>
          <w:b/>
          <w:color w:val="000000"/>
          <w:sz w:val="24"/>
          <w:szCs w:val="24"/>
        </w:rPr>
      </w:pPr>
    </w:p>
    <w:p w:rsidR="007A7763" w:rsidRPr="007E6166" w:rsidRDefault="008A0913" w:rsidP="007A7763">
      <w:pPr>
        <w:tabs>
          <w:tab w:val="left" w:pos="360"/>
        </w:tabs>
        <w:jc w:val="both"/>
        <w:rPr>
          <w:rFonts w:ascii="Times New Roman" w:hAnsi="Times New Roman" w:cs="Times New Roman"/>
          <w:b/>
          <w:color w:val="000000"/>
          <w:sz w:val="24"/>
          <w:szCs w:val="24"/>
        </w:rPr>
      </w:pPr>
      <w:r w:rsidRPr="007E6166">
        <w:rPr>
          <w:rFonts w:ascii="Times New Roman" w:hAnsi="Times New Roman" w:cs="Times New Roman"/>
          <w:b/>
          <w:color w:val="000000"/>
          <w:sz w:val="24"/>
          <w:szCs w:val="24"/>
        </w:rPr>
        <w:lastRenderedPageBreak/>
        <w:t xml:space="preserve">3. </w:t>
      </w:r>
      <w:r w:rsidR="007A7763">
        <w:rPr>
          <w:rFonts w:ascii="Times New Roman" w:hAnsi="Times New Roman" w:cs="Times New Roman"/>
          <w:b/>
          <w:color w:val="000000"/>
          <w:sz w:val="24"/>
          <w:szCs w:val="24"/>
        </w:rPr>
        <w:t xml:space="preserve"> </w:t>
      </w:r>
      <w:r w:rsidR="007A7763" w:rsidRPr="007E6166">
        <w:rPr>
          <w:rFonts w:ascii="Times New Roman" w:hAnsi="Times New Roman" w:cs="Times New Roman"/>
          <w:b/>
          <w:color w:val="000000"/>
          <w:sz w:val="24"/>
          <w:szCs w:val="24"/>
        </w:rPr>
        <w:t>Average</w:t>
      </w:r>
      <w:r w:rsidR="007A7763">
        <w:rPr>
          <w:rFonts w:ascii="Times New Roman" w:hAnsi="Times New Roman" w:cs="Times New Roman"/>
          <w:b/>
          <w:color w:val="000000"/>
          <w:sz w:val="24"/>
          <w:szCs w:val="24"/>
        </w:rPr>
        <w:t xml:space="preserve"> </w:t>
      </w:r>
      <w:r w:rsidR="007A7763" w:rsidRPr="007E6166">
        <w:rPr>
          <w:rFonts w:ascii="Times New Roman" w:hAnsi="Times New Roman" w:cs="Times New Roman"/>
          <w:b/>
          <w:color w:val="000000"/>
          <w:sz w:val="24"/>
          <w:szCs w:val="24"/>
        </w:rPr>
        <w:t>time taken to reach incident spot</w:t>
      </w:r>
    </w:p>
    <w:p w:rsidR="007A7763" w:rsidRDefault="007A7763" w:rsidP="007A7763">
      <w:pPr>
        <w:jc w:val="both"/>
        <w:rPr>
          <w:rFonts w:ascii="Times New Roman" w:hAnsi="Times New Roman" w:cs="Times New Roman"/>
          <w:sz w:val="24"/>
          <w:szCs w:val="20"/>
        </w:rPr>
      </w:pPr>
      <w:r w:rsidRPr="005C2E06">
        <w:rPr>
          <w:rFonts w:ascii="Times New Roman" w:hAnsi="Times New Roman" w:cs="Times New Roman"/>
          <w:sz w:val="24"/>
          <w:szCs w:val="20"/>
        </w:rPr>
        <w:t xml:space="preserve">One of the service performance indicators of Mauritius Fire and Rescue Service is the time taken to reach an incident location, more particularly in cases of structural fires where human life may be at stake. The set target </w:t>
      </w:r>
      <w:r>
        <w:rPr>
          <w:rFonts w:ascii="Times New Roman" w:hAnsi="Times New Roman" w:cs="Times New Roman"/>
          <w:sz w:val="24"/>
          <w:szCs w:val="20"/>
        </w:rPr>
        <w:t xml:space="preserve">time </w:t>
      </w:r>
      <w:r w:rsidRPr="005C2E06">
        <w:rPr>
          <w:rFonts w:ascii="Times New Roman" w:hAnsi="Times New Roman" w:cs="Times New Roman"/>
          <w:sz w:val="24"/>
          <w:szCs w:val="20"/>
        </w:rPr>
        <w:t>is 12 minutes. This indicator enables one to gauge the efficiency and the effectiveness of MFRS to promptly respond to an emergency situation.</w:t>
      </w:r>
    </w:p>
    <w:p w:rsidR="007A7763" w:rsidRDefault="007A7763" w:rsidP="007A7763">
      <w:pPr>
        <w:jc w:val="both"/>
        <w:rPr>
          <w:rFonts w:ascii="Times New Roman" w:hAnsi="Times New Roman" w:cs="Times New Roman"/>
          <w:sz w:val="24"/>
          <w:szCs w:val="20"/>
        </w:rPr>
      </w:pPr>
      <w:r>
        <w:rPr>
          <w:rFonts w:ascii="Times New Roman" w:hAnsi="Times New Roman" w:cs="Times New Roman"/>
          <w:sz w:val="24"/>
          <w:szCs w:val="20"/>
        </w:rPr>
        <w:t>From data obtained with regard</w:t>
      </w:r>
      <w:r w:rsidRPr="00D61E12">
        <w:rPr>
          <w:rFonts w:ascii="Times New Roman" w:hAnsi="Times New Roman" w:cs="Times New Roman"/>
          <w:sz w:val="24"/>
          <w:szCs w:val="20"/>
        </w:rPr>
        <w:t xml:space="preserve"> to st</w:t>
      </w:r>
      <w:r>
        <w:rPr>
          <w:rFonts w:ascii="Times New Roman" w:hAnsi="Times New Roman" w:cs="Times New Roman"/>
          <w:sz w:val="24"/>
          <w:szCs w:val="20"/>
        </w:rPr>
        <w:t>ructural fires for the year 2019</w:t>
      </w:r>
      <w:r w:rsidRPr="00D61E12">
        <w:rPr>
          <w:rFonts w:ascii="Times New Roman" w:hAnsi="Times New Roman" w:cs="Times New Roman"/>
          <w:sz w:val="24"/>
          <w:szCs w:val="20"/>
        </w:rPr>
        <w:t>, th</w:t>
      </w:r>
      <w:r>
        <w:rPr>
          <w:rFonts w:ascii="Times New Roman" w:hAnsi="Times New Roman" w:cs="Times New Roman"/>
          <w:sz w:val="24"/>
          <w:szCs w:val="20"/>
        </w:rPr>
        <w:t>e fire crew took approximately 8</w:t>
      </w:r>
      <w:r w:rsidRPr="00D61E12">
        <w:rPr>
          <w:rFonts w:ascii="Times New Roman" w:hAnsi="Times New Roman" w:cs="Times New Roman"/>
          <w:sz w:val="24"/>
          <w:szCs w:val="20"/>
        </w:rPr>
        <w:t xml:space="preserve"> minutes on average to </w:t>
      </w:r>
      <w:r>
        <w:rPr>
          <w:rFonts w:ascii="Times New Roman" w:hAnsi="Times New Roman" w:cs="Times New Roman"/>
          <w:sz w:val="24"/>
          <w:szCs w:val="20"/>
        </w:rPr>
        <w:t>reach the fire location, same as 2018.</w:t>
      </w:r>
    </w:p>
    <w:p w:rsidR="007A7763" w:rsidRDefault="007A7763" w:rsidP="007A7763">
      <w:pPr>
        <w:jc w:val="both"/>
        <w:rPr>
          <w:rFonts w:ascii="Times New Roman" w:hAnsi="Times New Roman" w:cs="Times New Roman"/>
          <w:sz w:val="24"/>
          <w:szCs w:val="20"/>
        </w:rPr>
      </w:pPr>
      <w:r w:rsidRPr="00425A20">
        <w:rPr>
          <w:rFonts w:ascii="Times New Roman" w:hAnsi="Times New Roman" w:cs="Times New Roman"/>
          <w:sz w:val="24"/>
          <w:szCs w:val="20"/>
        </w:rPr>
        <w:t xml:space="preserve">The </w:t>
      </w:r>
      <w:r>
        <w:rPr>
          <w:rFonts w:ascii="Times New Roman" w:hAnsi="Times New Roman" w:cs="Times New Roman"/>
          <w:sz w:val="24"/>
          <w:szCs w:val="20"/>
        </w:rPr>
        <w:t xml:space="preserve">average </w:t>
      </w:r>
      <w:r w:rsidRPr="00425A20">
        <w:rPr>
          <w:rFonts w:ascii="Times New Roman" w:hAnsi="Times New Roman" w:cs="Times New Roman"/>
          <w:sz w:val="24"/>
          <w:szCs w:val="20"/>
        </w:rPr>
        <w:t xml:space="preserve">time </w:t>
      </w:r>
      <w:r>
        <w:rPr>
          <w:rFonts w:ascii="Times New Roman" w:hAnsi="Times New Roman" w:cs="Times New Roman"/>
          <w:sz w:val="24"/>
          <w:szCs w:val="20"/>
        </w:rPr>
        <w:t xml:space="preserve">taken </w:t>
      </w:r>
      <w:r w:rsidRPr="00425A20">
        <w:rPr>
          <w:rFonts w:ascii="Times New Roman" w:hAnsi="Times New Roman" w:cs="Times New Roman"/>
          <w:sz w:val="24"/>
          <w:szCs w:val="20"/>
        </w:rPr>
        <w:t xml:space="preserve">by each fire station varies </w:t>
      </w:r>
      <w:r>
        <w:rPr>
          <w:rFonts w:ascii="Times New Roman" w:hAnsi="Times New Roman" w:cs="Times New Roman"/>
          <w:sz w:val="24"/>
          <w:szCs w:val="20"/>
        </w:rPr>
        <w:t>according</w:t>
      </w:r>
      <w:r w:rsidRPr="00425A20">
        <w:rPr>
          <w:rFonts w:ascii="Times New Roman" w:hAnsi="Times New Roman" w:cs="Times New Roman"/>
          <w:sz w:val="24"/>
          <w:szCs w:val="20"/>
        </w:rPr>
        <w:t xml:space="preserve"> to the </w:t>
      </w:r>
      <w:r>
        <w:rPr>
          <w:rFonts w:ascii="Times New Roman" w:hAnsi="Times New Roman" w:cs="Times New Roman"/>
          <w:sz w:val="24"/>
          <w:szCs w:val="20"/>
        </w:rPr>
        <w:t xml:space="preserve">coverage area </w:t>
      </w:r>
      <w:r w:rsidRPr="00425A20">
        <w:rPr>
          <w:rFonts w:ascii="Times New Roman" w:hAnsi="Times New Roman" w:cs="Times New Roman"/>
          <w:sz w:val="24"/>
          <w:szCs w:val="20"/>
        </w:rPr>
        <w:t>and</w:t>
      </w:r>
      <w:r>
        <w:rPr>
          <w:rFonts w:ascii="Times New Roman" w:hAnsi="Times New Roman" w:cs="Times New Roman"/>
          <w:sz w:val="24"/>
          <w:szCs w:val="20"/>
        </w:rPr>
        <w:t xml:space="preserve"> the ease of accessibility. </w:t>
      </w:r>
      <w:r w:rsidR="00833B99">
        <w:rPr>
          <w:rFonts w:ascii="Times New Roman" w:hAnsi="Times New Roman" w:cs="Times New Roman"/>
          <w:sz w:val="24"/>
          <w:szCs w:val="20"/>
        </w:rPr>
        <w:t>In 2019, t</w:t>
      </w:r>
      <w:r>
        <w:rPr>
          <w:rFonts w:ascii="Times New Roman" w:hAnsi="Times New Roman" w:cs="Times New Roman"/>
          <w:sz w:val="24"/>
          <w:szCs w:val="20"/>
        </w:rPr>
        <w:t xml:space="preserve">he average </w:t>
      </w:r>
      <w:r w:rsidRPr="00425A20">
        <w:rPr>
          <w:rFonts w:ascii="Times New Roman" w:hAnsi="Times New Roman" w:cs="Times New Roman"/>
          <w:sz w:val="24"/>
          <w:szCs w:val="20"/>
        </w:rPr>
        <w:t>time</w:t>
      </w:r>
      <w:r>
        <w:rPr>
          <w:rFonts w:ascii="Times New Roman" w:hAnsi="Times New Roman" w:cs="Times New Roman"/>
          <w:sz w:val="24"/>
          <w:szCs w:val="20"/>
        </w:rPr>
        <w:t xml:space="preserve"> taken to </w:t>
      </w:r>
      <w:r w:rsidRPr="002B6F5F">
        <w:rPr>
          <w:rFonts w:ascii="Times New Roman" w:hAnsi="Times New Roman" w:cs="Times New Roman"/>
          <w:color w:val="000000"/>
          <w:sz w:val="24"/>
          <w:szCs w:val="20"/>
        </w:rPr>
        <w:t>reach</w:t>
      </w:r>
      <w:r>
        <w:rPr>
          <w:rFonts w:ascii="Times New Roman" w:hAnsi="Times New Roman" w:cs="Times New Roman"/>
          <w:color w:val="000000"/>
          <w:sz w:val="24"/>
          <w:szCs w:val="20"/>
        </w:rPr>
        <w:t xml:space="preserve"> </w:t>
      </w:r>
      <w:r>
        <w:rPr>
          <w:rFonts w:ascii="Times New Roman" w:hAnsi="Times New Roman" w:cs="Times New Roman"/>
          <w:sz w:val="24"/>
          <w:szCs w:val="20"/>
        </w:rPr>
        <w:t xml:space="preserve">a fire incident </w:t>
      </w:r>
      <w:r w:rsidRPr="002B6F5F">
        <w:rPr>
          <w:rFonts w:ascii="Times New Roman" w:hAnsi="Times New Roman" w:cs="Times New Roman"/>
          <w:color w:val="000000"/>
          <w:sz w:val="24"/>
          <w:szCs w:val="20"/>
        </w:rPr>
        <w:t>spot</w:t>
      </w:r>
      <w:r>
        <w:rPr>
          <w:rFonts w:ascii="Times New Roman" w:hAnsi="Times New Roman" w:cs="Times New Roman"/>
          <w:color w:val="000000"/>
          <w:sz w:val="24"/>
          <w:szCs w:val="20"/>
        </w:rPr>
        <w:t xml:space="preserve"> </w:t>
      </w:r>
      <w:r>
        <w:rPr>
          <w:rFonts w:ascii="Times New Roman" w:hAnsi="Times New Roman" w:cs="Times New Roman"/>
          <w:sz w:val="24"/>
          <w:szCs w:val="20"/>
        </w:rPr>
        <w:t xml:space="preserve">was around 6 minutes in </w:t>
      </w:r>
      <w:r w:rsidRPr="00425A20">
        <w:rPr>
          <w:rFonts w:ascii="Times New Roman" w:hAnsi="Times New Roman" w:cs="Times New Roman"/>
          <w:sz w:val="24"/>
          <w:szCs w:val="20"/>
        </w:rPr>
        <w:t>predominantly urban areas</w:t>
      </w:r>
      <w:r>
        <w:rPr>
          <w:rFonts w:ascii="Times New Roman" w:hAnsi="Times New Roman" w:cs="Times New Roman"/>
          <w:sz w:val="24"/>
          <w:szCs w:val="20"/>
        </w:rPr>
        <w:t>, compared to 9 minutes in rural areas</w:t>
      </w:r>
      <w:r w:rsidRPr="00425A20">
        <w:rPr>
          <w:rFonts w:ascii="Times New Roman" w:hAnsi="Times New Roman" w:cs="Times New Roman"/>
          <w:sz w:val="24"/>
          <w:szCs w:val="20"/>
        </w:rPr>
        <w:t>.   Port Louis</w:t>
      </w:r>
      <w:r>
        <w:rPr>
          <w:rFonts w:ascii="Times New Roman" w:hAnsi="Times New Roman" w:cs="Times New Roman"/>
          <w:sz w:val="24"/>
          <w:szCs w:val="20"/>
        </w:rPr>
        <w:t xml:space="preserve"> Fire</w:t>
      </w:r>
      <w:r w:rsidRPr="00425A20">
        <w:rPr>
          <w:rFonts w:ascii="Times New Roman" w:hAnsi="Times New Roman" w:cs="Times New Roman"/>
          <w:sz w:val="24"/>
          <w:szCs w:val="20"/>
        </w:rPr>
        <w:t xml:space="preserve"> Station took </w:t>
      </w:r>
      <w:r>
        <w:rPr>
          <w:rFonts w:ascii="Times New Roman" w:hAnsi="Times New Roman" w:cs="Times New Roman"/>
          <w:sz w:val="24"/>
          <w:szCs w:val="20"/>
        </w:rPr>
        <w:t>on average 5</w:t>
      </w:r>
      <w:r w:rsidRPr="00425A20">
        <w:rPr>
          <w:rFonts w:ascii="Times New Roman" w:hAnsi="Times New Roman" w:cs="Times New Roman"/>
          <w:sz w:val="24"/>
          <w:szCs w:val="20"/>
        </w:rPr>
        <w:t xml:space="preserve"> minutes to reach the incident location and for Coromandel </w:t>
      </w:r>
      <w:r>
        <w:rPr>
          <w:rFonts w:ascii="Times New Roman" w:hAnsi="Times New Roman" w:cs="Times New Roman"/>
          <w:sz w:val="24"/>
          <w:szCs w:val="20"/>
        </w:rPr>
        <w:t xml:space="preserve">Fire </w:t>
      </w:r>
      <w:r w:rsidRPr="00425A20">
        <w:rPr>
          <w:rFonts w:ascii="Times New Roman" w:hAnsi="Times New Roman" w:cs="Times New Roman"/>
          <w:sz w:val="24"/>
          <w:szCs w:val="20"/>
        </w:rPr>
        <w:t xml:space="preserve">Station, it was </w:t>
      </w:r>
      <w:r>
        <w:rPr>
          <w:rFonts w:ascii="Times New Roman" w:hAnsi="Times New Roman" w:cs="Times New Roman"/>
          <w:sz w:val="24"/>
          <w:szCs w:val="20"/>
        </w:rPr>
        <w:t>8</w:t>
      </w:r>
      <w:r w:rsidRPr="00425A20">
        <w:rPr>
          <w:rFonts w:ascii="Times New Roman" w:hAnsi="Times New Roman" w:cs="Times New Roman"/>
          <w:sz w:val="24"/>
          <w:szCs w:val="20"/>
        </w:rPr>
        <w:t xml:space="preserve"> minutes. </w:t>
      </w:r>
      <w:proofErr w:type="spellStart"/>
      <w:r>
        <w:rPr>
          <w:rFonts w:ascii="Times New Roman" w:hAnsi="Times New Roman" w:cs="Times New Roman"/>
          <w:sz w:val="24"/>
          <w:szCs w:val="20"/>
        </w:rPr>
        <w:t>Flacq</w:t>
      </w:r>
      <w:proofErr w:type="spellEnd"/>
      <w:r>
        <w:rPr>
          <w:rFonts w:ascii="Times New Roman" w:hAnsi="Times New Roman" w:cs="Times New Roman"/>
          <w:sz w:val="24"/>
          <w:szCs w:val="20"/>
        </w:rPr>
        <w:t xml:space="preserve">, </w:t>
      </w:r>
      <w:r w:rsidRPr="00425A20">
        <w:rPr>
          <w:rFonts w:ascii="Times New Roman" w:hAnsi="Times New Roman" w:cs="Times New Roman"/>
          <w:sz w:val="24"/>
          <w:szCs w:val="20"/>
        </w:rPr>
        <w:t>S</w:t>
      </w:r>
      <w:r>
        <w:rPr>
          <w:rFonts w:ascii="Times New Roman" w:hAnsi="Times New Roman" w:cs="Times New Roman"/>
          <w:sz w:val="24"/>
          <w:szCs w:val="20"/>
        </w:rPr>
        <w:t>ain</w:t>
      </w:r>
      <w:r w:rsidRPr="00425A20">
        <w:rPr>
          <w:rFonts w:ascii="Times New Roman" w:hAnsi="Times New Roman" w:cs="Times New Roman"/>
          <w:sz w:val="24"/>
          <w:szCs w:val="20"/>
        </w:rPr>
        <w:t xml:space="preserve">t Aubin and </w:t>
      </w:r>
      <w:r>
        <w:rPr>
          <w:rFonts w:ascii="Times New Roman" w:hAnsi="Times New Roman" w:cs="Times New Roman"/>
          <w:sz w:val="24"/>
          <w:szCs w:val="20"/>
        </w:rPr>
        <w:t>Tamarin Fire Stations, located</w:t>
      </w:r>
      <w:r w:rsidRPr="00425A20">
        <w:rPr>
          <w:rFonts w:ascii="Times New Roman" w:hAnsi="Times New Roman" w:cs="Times New Roman"/>
          <w:sz w:val="24"/>
          <w:szCs w:val="20"/>
        </w:rPr>
        <w:t xml:space="preserve"> in rural areas, took </w:t>
      </w:r>
      <w:r>
        <w:rPr>
          <w:rFonts w:ascii="Times New Roman" w:hAnsi="Times New Roman" w:cs="Times New Roman"/>
          <w:sz w:val="24"/>
          <w:szCs w:val="20"/>
        </w:rPr>
        <w:t xml:space="preserve">around </w:t>
      </w:r>
      <w:r w:rsidRPr="008E6AA1">
        <w:rPr>
          <w:rFonts w:ascii="Times New Roman" w:hAnsi="Times New Roman" w:cs="Times New Roman"/>
          <w:sz w:val="24"/>
          <w:szCs w:val="20"/>
        </w:rPr>
        <w:t>10</w:t>
      </w:r>
      <w:r>
        <w:rPr>
          <w:rFonts w:ascii="Times New Roman" w:hAnsi="Times New Roman" w:cs="Times New Roman"/>
          <w:sz w:val="24"/>
          <w:szCs w:val="20"/>
        </w:rPr>
        <w:t xml:space="preserve"> minutes to reach </w:t>
      </w:r>
      <w:r w:rsidRPr="00425A20">
        <w:rPr>
          <w:rFonts w:ascii="Times New Roman" w:hAnsi="Times New Roman" w:cs="Times New Roman"/>
          <w:sz w:val="24"/>
          <w:szCs w:val="20"/>
        </w:rPr>
        <w:t>the area of fire</w:t>
      </w:r>
      <w:r w:rsidRPr="00642410">
        <w:rPr>
          <w:rFonts w:ascii="Times New Roman" w:hAnsi="Times New Roman" w:cs="Times New Roman"/>
          <w:sz w:val="24"/>
          <w:szCs w:val="20"/>
        </w:rPr>
        <w:t xml:space="preserve">, that is, </w:t>
      </w:r>
      <w:r w:rsidRPr="008E6AA1">
        <w:rPr>
          <w:rFonts w:ascii="Times New Roman" w:hAnsi="Times New Roman" w:cs="Times New Roman"/>
          <w:sz w:val="24"/>
          <w:szCs w:val="20"/>
        </w:rPr>
        <w:t>two</w:t>
      </w:r>
      <w:r w:rsidRPr="00642410">
        <w:rPr>
          <w:rFonts w:ascii="Times New Roman" w:hAnsi="Times New Roman" w:cs="Times New Roman"/>
          <w:sz w:val="24"/>
          <w:szCs w:val="20"/>
        </w:rPr>
        <w:t xml:space="preserve"> minutes above the average time.</w:t>
      </w:r>
    </w:p>
    <w:p w:rsidR="00987280" w:rsidRDefault="00833B99" w:rsidP="00987280">
      <w:pPr>
        <w:jc w:val="both"/>
        <w:rPr>
          <w:rFonts w:ascii="Times New Roman" w:hAnsi="Times New Roman" w:cs="Times New Roman"/>
          <w:color w:val="000000"/>
          <w:sz w:val="24"/>
          <w:szCs w:val="20"/>
        </w:rPr>
      </w:pPr>
      <w:r>
        <w:rPr>
          <w:rFonts w:ascii="Times New Roman" w:hAnsi="Times New Roman" w:cs="Times New Roman"/>
          <w:color w:val="000000"/>
          <w:sz w:val="24"/>
          <w:szCs w:val="20"/>
        </w:rPr>
        <w:t>As regards dwelling fire in Mauritius, t</w:t>
      </w:r>
      <w:r w:rsidR="00987280" w:rsidRPr="00436303">
        <w:rPr>
          <w:rFonts w:ascii="Times New Roman" w:hAnsi="Times New Roman" w:cs="Times New Roman"/>
          <w:color w:val="000000"/>
          <w:sz w:val="24"/>
          <w:szCs w:val="20"/>
        </w:rPr>
        <w:t xml:space="preserve">he average time </w:t>
      </w:r>
      <w:r w:rsidR="00987280">
        <w:rPr>
          <w:rFonts w:ascii="Times New Roman" w:hAnsi="Times New Roman" w:cs="Times New Roman"/>
          <w:color w:val="000000"/>
          <w:sz w:val="24"/>
          <w:szCs w:val="20"/>
        </w:rPr>
        <w:t>taken was 8 minutes while in</w:t>
      </w:r>
      <w:r w:rsidR="00987280" w:rsidRPr="00436303">
        <w:rPr>
          <w:rFonts w:ascii="Times New Roman" w:hAnsi="Times New Roman" w:cs="Times New Roman"/>
          <w:color w:val="000000"/>
          <w:sz w:val="24"/>
          <w:szCs w:val="20"/>
        </w:rPr>
        <w:t xml:space="preserve"> England it </w:t>
      </w:r>
      <w:r w:rsidR="00987280" w:rsidRPr="00D61E12">
        <w:rPr>
          <w:rFonts w:ascii="Times New Roman" w:hAnsi="Times New Roman" w:cs="Times New Roman"/>
          <w:color w:val="000000"/>
          <w:sz w:val="24"/>
          <w:szCs w:val="20"/>
        </w:rPr>
        <w:t xml:space="preserve">was </w:t>
      </w:r>
      <w:r w:rsidR="00987280" w:rsidRPr="00987280">
        <w:rPr>
          <w:rFonts w:ascii="Times New Roman" w:hAnsi="Times New Roman" w:cs="Times New Roman"/>
          <w:color w:val="000000"/>
          <w:sz w:val="24"/>
          <w:szCs w:val="20"/>
        </w:rPr>
        <w:t>7 minutes 47 seconds</w:t>
      </w:r>
      <w:r w:rsidR="00987280" w:rsidRPr="00D61E12">
        <w:rPr>
          <w:rFonts w:ascii="Times New Roman" w:hAnsi="Times New Roman" w:cs="Times New Roman"/>
          <w:color w:val="000000"/>
          <w:sz w:val="24"/>
          <w:szCs w:val="20"/>
        </w:rPr>
        <w:t>.</w:t>
      </w:r>
      <w:r w:rsidR="00987280">
        <w:rPr>
          <w:rFonts w:ascii="Times New Roman" w:hAnsi="Times New Roman" w:cs="Times New Roman"/>
          <w:color w:val="000000"/>
          <w:sz w:val="24"/>
          <w:szCs w:val="20"/>
        </w:rPr>
        <w:t xml:space="preserve">  The fire crew took 7 minutes to reach the incident spot of non-residential building fires while for outside fires, MFRS</w:t>
      </w:r>
      <w:r w:rsidR="00987280" w:rsidRPr="00436303">
        <w:rPr>
          <w:rFonts w:ascii="Times New Roman" w:hAnsi="Times New Roman" w:cs="Times New Roman"/>
          <w:color w:val="000000"/>
          <w:sz w:val="24"/>
          <w:szCs w:val="20"/>
        </w:rPr>
        <w:t xml:space="preserve"> responded </w:t>
      </w:r>
      <w:r w:rsidR="00987280" w:rsidRPr="005669C2">
        <w:rPr>
          <w:rFonts w:ascii="Times New Roman" w:hAnsi="Times New Roman" w:cs="Times New Roman"/>
          <w:color w:val="000000"/>
          <w:sz w:val="24"/>
          <w:szCs w:val="20"/>
        </w:rPr>
        <w:t xml:space="preserve">within </w:t>
      </w:r>
      <w:r w:rsidR="00987280">
        <w:rPr>
          <w:rFonts w:ascii="Times New Roman" w:hAnsi="Times New Roman" w:cs="Times New Roman"/>
          <w:color w:val="000000"/>
          <w:sz w:val="24"/>
          <w:szCs w:val="20"/>
        </w:rPr>
        <w:t>10</w:t>
      </w:r>
      <w:r w:rsidR="00987280" w:rsidRPr="00436303">
        <w:rPr>
          <w:rFonts w:ascii="Times New Roman" w:hAnsi="Times New Roman" w:cs="Times New Roman"/>
          <w:color w:val="000000"/>
          <w:sz w:val="24"/>
          <w:szCs w:val="20"/>
        </w:rPr>
        <w:t xml:space="preserve"> minutes</w:t>
      </w:r>
      <w:r w:rsidR="00987280">
        <w:rPr>
          <w:rFonts w:ascii="Times New Roman" w:hAnsi="Times New Roman" w:cs="Times New Roman"/>
          <w:color w:val="000000"/>
          <w:sz w:val="24"/>
          <w:szCs w:val="20"/>
        </w:rPr>
        <w:t>.</w:t>
      </w:r>
    </w:p>
    <w:p w:rsidR="00425A20" w:rsidRDefault="00425A20" w:rsidP="007A7763">
      <w:pPr>
        <w:tabs>
          <w:tab w:val="left" w:pos="360"/>
        </w:tabs>
        <w:jc w:val="both"/>
        <w:rPr>
          <w:rFonts w:ascii="Times New Roman" w:hAnsi="Times New Roman" w:cs="Times New Roman"/>
          <w:b/>
          <w:bCs/>
          <w:color w:val="000000"/>
          <w:kern w:val="0"/>
          <w:sz w:val="28"/>
          <w:szCs w:val="28"/>
        </w:rPr>
      </w:pPr>
    </w:p>
    <w:p w:rsidR="007A7763" w:rsidRPr="002E547B" w:rsidRDefault="002E547B" w:rsidP="007A7763">
      <w:pPr>
        <w:tabs>
          <w:tab w:val="left" w:pos="360"/>
        </w:tabs>
        <w:jc w:val="both"/>
        <w:rPr>
          <w:rFonts w:ascii="Times New Roman" w:hAnsi="Times New Roman" w:cs="Times New Roman"/>
          <w:b/>
          <w:bCs/>
          <w:sz w:val="24"/>
          <w:szCs w:val="24"/>
        </w:rPr>
      </w:pPr>
      <w:r>
        <w:rPr>
          <w:rFonts w:ascii="Times New Roman" w:hAnsi="Times New Roman" w:cs="Times New Roman"/>
          <w:b/>
          <w:bCs/>
          <w:sz w:val="24"/>
          <w:szCs w:val="24"/>
        </w:rPr>
        <w:t>4.</w:t>
      </w:r>
      <w:r w:rsidR="007A7763" w:rsidRPr="007A7763">
        <w:rPr>
          <w:rFonts w:ascii="Times New Roman" w:hAnsi="Times New Roman" w:cs="Times New Roman"/>
          <w:b/>
          <w:bCs/>
          <w:sz w:val="24"/>
          <w:szCs w:val="24"/>
        </w:rPr>
        <w:t xml:space="preserve"> </w:t>
      </w:r>
      <w:r w:rsidR="007A7763">
        <w:rPr>
          <w:rFonts w:ascii="Times New Roman" w:hAnsi="Times New Roman" w:cs="Times New Roman"/>
          <w:b/>
          <w:bCs/>
          <w:sz w:val="24"/>
          <w:szCs w:val="24"/>
        </w:rPr>
        <w:t xml:space="preserve"> All incidents attended</w:t>
      </w:r>
    </w:p>
    <w:p w:rsidR="007A7763" w:rsidRDefault="007A7763" w:rsidP="007A7763">
      <w:pPr>
        <w:pStyle w:val="ListParagraph"/>
        <w:widowControl/>
        <w:overflowPunct/>
        <w:adjustRightInd/>
        <w:spacing w:after="200" w:line="276" w:lineRule="auto"/>
        <w:ind w:left="0"/>
        <w:contextualSpacing/>
        <w:jc w:val="both"/>
        <w:rPr>
          <w:rFonts w:ascii="Times New Roman" w:hAnsi="Times New Roman" w:cs="Times New Roman"/>
          <w:sz w:val="24"/>
          <w:szCs w:val="20"/>
        </w:rPr>
      </w:pPr>
      <w:r>
        <w:rPr>
          <w:rFonts w:ascii="Times New Roman" w:hAnsi="Times New Roman" w:cs="Times New Roman"/>
          <w:sz w:val="24"/>
          <w:szCs w:val="24"/>
        </w:rPr>
        <w:t xml:space="preserve">In 2019, </w:t>
      </w:r>
      <w:r w:rsidRPr="00425A20">
        <w:rPr>
          <w:rFonts w:ascii="Times New Roman" w:hAnsi="Times New Roman" w:cs="Times New Roman"/>
          <w:sz w:val="24"/>
          <w:szCs w:val="24"/>
        </w:rPr>
        <w:t xml:space="preserve">Mauritius Fire and Rescue Service attended </w:t>
      </w:r>
      <w:r>
        <w:rPr>
          <w:rFonts w:ascii="Times New Roman" w:hAnsi="Times New Roman" w:cs="Times New Roman"/>
          <w:sz w:val="24"/>
          <w:szCs w:val="24"/>
        </w:rPr>
        <w:t>to 12,359</w:t>
      </w:r>
      <w:r w:rsidRPr="00425A20">
        <w:rPr>
          <w:rFonts w:ascii="Times New Roman" w:hAnsi="Times New Roman" w:cs="Times New Roman"/>
          <w:sz w:val="24"/>
          <w:szCs w:val="24"/>
        </w:rPr>
        <w:t xml:space="preserve"> incidents</w:t>
      </w:r>
      <w:r>
        <w:rPr>
          <w:rFonts w:ascii="Times New Roman" w:hAnsi="Times New Roman" w:cs="Times New Roman"/>
          <w:sz w:val="24"/>
          <w:szCs w:val="24"/>
        </w:rPr>
        <w:t>, with 7</w:t>
      </w:r>
      <w:r w:rsidRPr="00425A20">
        <w:rPr>
          <w:rFonts w:ascii="Times New Roman" w:hAnsi="Times New Roman" w:cs="Times New Roman"/>
          <w:sz w:val="24"/>
          <w:szCs w:val="24"/>
        </w:rPr>
        <w:t>,</w:t>
      </w:r>
      <w:r>
        <w:rPr>
          <w:rFonts w:ascii="Times New Roman" w:hAnsi="Times New Roman" w:cs="Times New Roman"/>
          <w:sz w:val="24"/>
          <w:szCs w:val="24"/>
        </w:rPr>
        <w:t>472</w:t>
      </w:r>
      <w:r w:rsidRPr="00425A20">
        <w:rPr>
          <w:rFonts w:ascii="Times New Roman" w:hAnsi="Times New Roman" w:cs="Times New Roman"/>
          <w:sz w:val="24"/>
          <w:szCs w:val="24"/>
        </w:rPr>
        <w:t xml:space="preserve"> turn out</w:t>
      </w:r>
      <w:r>
        <w:rPr>
          <w:rFonts w:ascii="Times New Roman" w:hAnsi="Times New Roman" w:cs="Times New Roman"/>
          <w:sz w:val="24"/>
          <w:szCs w:val="24"/>
        </w:rPr>
        <w:t>s</w:t>
      </w:r>
      <w:r w:rsidRPr="00425A20">
        <w:rPr>
          <w:rFonts w:ascii="Times New Roman" w:hAnsi="Times New Roman" w:cs="Times New Roman"/>
          <w:sz w:val="24"/>
          <w:szCs w:val="24"/>
        </w:rPr>
        <w:t xml:space="preserve"> for </w:t>
      </w:r>
      <w:r w:rsidRPr="007C23C6">
        <w:rPr>
          <w:rFonts w:ascii="Times New Roman" w:hAnsi="Times New Roman" w:cs="Times New Roman"/>
          <w:color w:val="000000"/>
          <w:sz w:val="24"/>
          <w:szCs w:val="24"/>
        </w:rPr>
        <w:t>fire</w:t>
      </w:r>
      <w:r>
        <w:rPr>
          <w:rFonts w:ascii="Times New Roman" w:hAnsi="Times New Roman" w:cs="Times New Roman"/>
          <w:color w:val="000000"/>
          <w:sz w:val="24"/>
          <w:szCs w:val="24"/>
        </w:rPr>
        <w:t xml:space="preserve"> incidents, 188</w:t>
      </w:r>
      <w:r w:rsidRPr="007C23C6">
        <w:rPr>
          <w:rFonts w:ascii="Times New Roman" w:hAnsi="Times New Roman" w:cs="Times New Roman"/>
          <w:color w:val="000000"/>
          <w:sz w:val="24"/>
          <w:szCs w:val="24"/>
        </w:rPr>
        <w:t xml:space="preserve"> fire false alarms and </w:t>
      </w:r>
      <w:r>
        <w:rPr>
          <w:rFonts w:ascii="Times New Roman" w:hAnsi="Times New Roman" w:cs="Times New Roman"/>
          <w:color w:val="000000"/>
          <w:sz w:val="24"/>
          <w:szCs w:val="24"/>
        </w:rPr>
        <w:t xml:space="preserve">4,699 </w:t>
      </w:r>
      <w:r w:rsidRPr="007C23C6">
        <w:rPr>
          <w:rFonts w:ascii="Times New Roman" w:hAnsi="Times New Roman" w:cs="Times New Roman"/>
          <w:color w:val="000000"/>
          <w:sz w:val="24"/>
          <w:szCs w:val="24"/>
        </w:rPr>
        <w:t>non-fire incidents</w:t>
      </w:r>
      <w:r>
        <w:rPr>
          <w:rFonts w:ascii="Times New Roman" w:hAnsi="Times New Roman" w:cs="Times New Roman"/>
          <w:sz w:val="24"/>
          <w:szCs w:val="24"/>
        </w:rPr>
        <w:t xml:space="preserve">.  </w:t>
      </w:r>
      <w:r w:rsidRPr="00425A20">
        <w:rPr>
          <w:rFonts w:ascii="Times New Roman" w:hAnsi="Times New Roman" w:cs="Times New Roman"/>
          <w:sz w:val="24"/>
          <w:szCs w:val="24"/>
        </w:rPr>
        <w:t>F</w:t>
      </w:r>
      <w:r w:rsidRPr="00425A20">
        <w:rPr>
          <w:rFonts w:ascii="Times New Roman" w:hAnsi="Times New Roman" w:cs="Times New Roman"/>
          <w:sz w:val="24"/>
          <w:szCs w:val="20"/>
        </w:rPr>
        <w:t xml:space="preserve">ire incidents accounted for around </w:t>
      </w:r>
      <w:r>
        <w:rPr>
          <w:rFonts w:ascii="Times New Roman" w:hAnsi="Times New Roman" w:cs="Times New Roman"/>
          <w:sz w:val="24"/>
          <w:szCs w:val="20"/>
        </w:rPr>
        <w:t>60</w:t>
      </w:r>
      <w:r w:rsidRPr="00425A20">
        <w:rPr>
          <w:rFonts w:ascii="Times New Roman" w:hAnsi="Times New Roman" w:cs="Times New Roman"/>
          <w:sz w:val="24"/>
          <w:szCs w:val="20"/>
        </w:rPr>
        <w:t>% of the fire and rescue servic</w:t>
      </w:r>
      <w:r>
        <w:rPr>
          <w:rFonts w:ascii="Times New Roman" w:hAnsi="Times New Roman" w:cs="Times New Roman"/>
          <w:sz w:val="24"/>
          <w:szCs w:val="20"/>
        </w:rPr>
        <w:t xml:space="preserve">es, fire false alarms 2%, and </w:t>
      </w:r>
      <w:r w:rsidRPr="007C23C6">
        <w:rPr>
          <w:rFonts w:ascii="Times New Roman" w:hAnsi="Times New Roman" w:cs="Times New Roman"/>
          <w:color w:val="000000"/>
          <w:sz w:val="24"/>
          <w:szCs w:val="20"/>
        </w:rPr>
        <w:t>non-fire incidents</w:t>
      </w:r>
      <w:r>
        <w:rPr>
          <w:rFonts w:ascii="Times New Roman" w:hAnsi="Times New Roman" w:cs="Times New Roman"/>
          <w:color w:val="000000"/>
          <w:sz w:val="24"/>
          <w:szCs w:val="20"/>
        </w:rPr>
        <w:t xml:space="preserve"> 38</w:t>
      </w:r>
      <w:r w:rsidRPr="00425A20">
        <w:rPr>
          <w:rFonts w:ascii="Times New Roman" w:hAnsi="Times New Roman" w:cs="Times New Roman"/>
          <w:sz w:val="24"/>
          <w:szCs w:val="20"/>
        </w:rPr>
        <w:t>%.</w:t>
      </w:r>
    </w:p>
    <w:p w:rsidR="00D15E14" w:rsidRDefault="00DD1F45" w:rsidP="007A7763">
      <w:pPr>
        <w:tabs>
          <w:tab w:val="left" w:pos="360"/>
        </w:tabs>
        <w:jc w:val="both"/>
        <w:rPr>
          <w:noProof/>
          <w:lang w:val="en-GB" w:eastAsia="en-GB"/>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231.75pt;margin-top:45.75pt;width:78.75pt;height:.05pt;z-index:251659264" o:connectortype="straight" strokecolor="#646464"/>
        </w:pict>
      </w:r>
      <w:r w:rsidR="00A81404" w:rsidRPr="00756258">
        <w:rPr>
          <w:noProof/>
          <w:highlight w:val="lightGray"/>
        </w:rPr>
        <w:drawing>
          <wp:inline distT="0" distB="0" distL="0" distR="0">
            <wp:extent cx="5733415" cy="2646192"/>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5E14" w:rsidRDefault="00D15E14" w:rsidP="00D15E14">
      <w:pPr>
        <w:tabs>
          <w:tab w:val="left" w:pos="8910"/>
        </w:tabs>
        <w:ind w:right="119"/>
        <w:jc w:val="both"/>
        <w:rPr>
          <w:rFonts w:ascii="Times New Roman" w:hAnsi="Times New Roman" w:cs="Times New Roman"/>
          <w:sz w:val="24"/>
          <w:szCs w:val="20"/>
        </w:rPr>
      </w:pPr>
      <w:r>
        <w:rPr>
          <w:rFonts w:ascii="Times New Roman" w:hAnsi="Times New Roman" w:cs="Times New Roman"/>
          <w:sz w:val="24"/>
          <w:szCs w:val="20"/>
        </w:rPr>
        <w:lastRenderedPageBreak/>
        <w:t>From 201</w:t>
      </w:r>
      <w:r w:rsidR="00E216E4">
        <w:rPr>
          <w:rFonts w:ascii="Times New Roman" w:hAnsi="Times New Roman" w:cs="Times New Roman"/>
          <w:sz w:val="24"/>
          <w:szCs w:val="20"/>
        </w:rPr>
        <w:t>8</w:t>
      </w:r>
      <w:r>
        <w:rPr>
          <w:rFonts w:ascii="Times New Roman" w:hAnsi="Times New Roman" w:cs="Times New Roman"/>
          <w:sz w:val="24"/>
          <w:szCs w:val="20"/>
        </w:rPr>
        <w:t xml:space="preserve"> to 201</w:t>
      </w:r>
      <w:r w:rsidR="00E216E4">
        <w:rPr>
          <w:rFonts w:ascii="Times New Roman" w:hAnsi="Times New Roman" w:cs="Times New Roman"/>
          <w:sz w:val="24"/>
          <w:szCs w:val="20"/>
        </w:rPr>
        <w:t>9</w:t>
      </w:r>
      <w:r w:rsidRPr="00937C1E">
        <w:rPr>
          <w:rFonts w:ascii="Times New Roman" w:hAnsi="Times New Roman" w:cs="Times New Roman"/>
          <w:sz w:val="24"/>
          <w:szCs w:val="20"/>
        </w:rPr>
        <w:t xml:space="preserve">, the </w:t>
      </w:r>
      <w:r w:rsidR="00167110">
        <w:rPr>
          <w:rFonts w:ascii="Times New Roman" w:hAnsi="Times New Roman" w:cs="Times New Roman"/>
          <w:sz w:val="24"/>
          <w:szCs w:val="20"/>
        </w:rPr>
        <w:t xml:space="preserve">total </w:t>
      </w:r>
      <w:r w:rsidRPr="00937C1E">
        <w:rPr>
          <w:rFonts w:ascii="Times New Roman" w:hAnsi="Times New Roman" w:cs="Times New Roman"/>
          <w:sz w:val="24"/>
          <w:szCs w:val="20"/>
        </w:rPr>
        <w:t>number of incidents</w:t>
      </w:r>
      <w:r w:rsidR="00E216E4">
        <w:rPr>
          <w:rFonts w:ascii="Times New Roman" w:hAnsi="Times New Roman" w:cs="Times New Roman"/>
          <w:sz w:val="24"/>
          <w:szCs w:val="20"/>
        </w:rPr>
        <w:t xml:space="preserve"> </w:t>
      </w:r>
      <w:r w:rsidR="00DB5F08">
        <w:rPr>
          <w:rFonts w:ascii="Times New Roman" w:hAnsi="Times New Roman" w:cs="Times New Roman"/>
          <w:sz w:val="24"/>
          <w:szCs w:val="20"/>
        </w:rPr>
        <w:t xml:space="preserve">attended by </w:t>
      </w:r>
      <w:r w:rsidR="0033759A" w:rsidRPr="00E359BE">
        <w:rPr>
          <w:rFonts w:ascii="Times New Roman" w:hAnsi="Times New Roman" w:cs="Times New Roman"/>
          <w:sz w:val="24"/>
          <w:szCs w:val="20"/>
        </w:rPr>
        <w:t>Mauritius F</w:t>
      </w:r>
      <w:r w:rsidRPr="00E359BE">
        <w:rPr>
          <w:rFonts w:ascii="Times New Roman" w:hAnsi="Times New Roman" w:cs="Times New Roman"/>
          <w:sz w:val="24"/>
          <w:szCs w:val="20"/>
        </w:rPr>
        <w:t>ire</w:t>
      </w:r>
      <w:r w:rsidR="0033759A" w:rsidRPr="00E359BE">
        <w:rPr>
          <w:rFonts w:ascii="Times New Roman" w:hAnsi="Times New Roman" w:cs="Times New Roman"/>
          <w:sz w:val="24"/>
          <w:szCs w:val="20"/>
        </w:rPr>
        <w:t xml:space="preserve"> and Rescue Service</w:t>
      </w:r>
      <w:r w:rsidR="00E216E4">
        <w:rPr>
          <w:rFonts w:ascii="Times New Roman" w:hAnsi="Times New Roman" w:cs="Times New Roman"/>
          <w:sz w:val="24"/>
          <w:szCs w:val="20"/>
        </w:rPr>
        <w:t xml:space="preserve"> </w:t>
      </w:r>
      <w:r w:rsidR="00F2465B">
        <w:rPr>
          <w:rFonts w:ascii="Times New Roman" w:hAnsi="Times New Roman" w:cs="Times New Roman"/>
          <w:sz w:val="24"/>
          <w:szCs w:val="20"/>
        </w:rPr>
        <w:t>decreased</w:t>
      </w:r>
      <w:r w:rsidRPr="00E359BE">
        <w:rPr>
          <w:rFonts w:ascii="Times New Roman" w:hAnsi="Times New Roman" w:cs="Times New Roman"/>
          <w:sz w:val="24"/>
          <w:szCs w:val="20"/>
        </w:rPr>
        <w:t xml:space="preserve"> by </w:t>
      </w:r>
      <w:r w:rsidR="00820CCB">
        <w:rPr>
          <w:rFonts w:ascii="Times New Roman" w:hAnsi="Times New Roman" w:cs="Times New Roman"/>
          <w:sz w:val="24"/>
          <w:szCs w:val="20"/>
        </w:rPr>
        <w:t xml:space="preserve">around </w:t>
      </w:r>
      <w:r w:rsidR="00E216E4">
        <w:rPr>
          <w:rFonts w:ascii="Times New Roman" w:hAnsi="Times New Roman" w:cs="Times New Roman"/>
          <w:sz w:val="24"/>
          <w:szCs w:val="20"/>
        </w:rPr>
        <w:t>2</w:t>
      </w:r>
      <w:r w:rsidRPr="00E359BE">
        <w:rPr>
          <w:rFonts w:ascii="Times New Roman" w:hAnsi="Times New Roman" w:cs="Times New Roman"/>
          <w:sz w:val="24"/>
          <w:szCs w:val="20"/>
        </w:rPr>
        <w:t>%</w:t>
      </w:r>
      <w:r w:rsidR="0033759A" w:rsidRPr="00E359BE">
        <w:rPr>
          <w:rFonts w:ascii="Times New Roman" w:hAnsi="Times New Roman" w:cs="Times New Roman"/>
          <w:sz w:val="24"/>
          <w:szCs w:val="20"/>
        </w:rPr>
        <w:t>,</w:t>
      </w:r>
      <w:r w:rsidRPr="00E359BE">
        <w:rPr>
          <w:rFonts w:ascii="Times New Roman" w:hAnsi="Times New Roman" w:cs="Times New Roman"/>
          <w:sz w:val="24"/>
          <w:szCs w:val="20"/>
        </w:rPr>
        <w:t xml:space="preserve"> from </w:t>
      </w:r>
      <w:r w:rsidR="001F6FBE">
        <w:rPr>
          <w:rFonts w:ascii="Times New Roman" w:hAnsi="Times New Roman" w:cs="Times New Roman"/>
          <w:sz w:val="24"/>
          <w:szCs w:val="20"/>
        </w:rPr>
        <w:t>1</w:t>
      </w:r>
      <w:r w:rsidR="00E216E4">
        <w:rPr>
          <w:rFonts w:ascii="Times New Roman" w:hAnsi="Times New Roman" w:cs="Times New Roman"/>
          <w:sz w:val="24"/>
          <w:szCs w:val="20"/>
        </w:rPr>
        <w:t>2,634</w:t>
      </w:r>
      <w:r w:rsidRPr="00E359BE">
        <w:rPr>
          <w:rFonts w:ascii="Times New Roman" w:hAnsi="Times New Roman" w:cs="Times New Roman"/>
          <w:sz w:val="24"/>
          <w:szCs w:val="20"/>
        </w:rPr>
        <w:t xml:space="preserve"> to 1</w:t>
      </w:r>
      <w:r w:rsidR="00E216E4">
        <w:rPr>
          <w:rFonts w:ascii="Times New Roman" w:hAnsi="Times New Roman" w:cs="Times New Roman"/>
          <w:sz w:val="24"/>
          <w:szCs w:val="20"/>
        </w:rPr>
        <w:t>2,359</w:t>
      </w:r>
      <w:r w:rsidRPr="00E359BE">
        <w:rPr>
          <w:rFonts w:ascii="Times New Roman" w:hAnsi="Times New Roman" w:cs="Times New Roman"/>
          <w:sz w:val="24"/>
          <w:szCs w:val="20"/>
        </w:rPr>
        <w:t>.</w:t>
      </w:r>
      <w:r w:rsidR="00E216E4">
        <w:rPr>
          <w:rFonts w:ascii="Times New Roman" w:hAnsi="Times New Roman" w:cs="Times New Roman"/>
          <w:sz w:val="24"/>
          <w:szCs w:val="20"/>
        </w:rPr>
        <w:t xml:space="preserve">  </w:t>
      </w:r>
      <w:r w:rsidR="001F16AC">
        <w:rPr>
          <w:rFonts w:ascii="Times New Roman" w:hAnsi="Times New Roman" w:cs="Times New Roman"/>
          <w:sz w:val="24"/>
          <w:szCs w:val="20"/>
        </w:rPr>
        <w:t>This</w:t>
      </w:r>
      <w:r w:rsidR="00D624C1">
        <w:rPr>
          <w:rFonts w:ascii="Times New Roman" w:hAnsi="Times New Roman" w:cs="Times New Roman"/>
          <w:sz w:val="24"/>
          <w:szCs w:val="20"/>
        </w:rPr>
        <w:t xml:space="preserve"> </w:t>
      </w:r>
      <w:r w:rsidR="00F2465B">
        <w:rPr>
          <w:rFonts w:ascii="Times New Roman" w:hAnsi="Times New Roman" w:cs="Times New Roman"/>
          <w:sz w:val="24"/>
          <w:szCs w:val="20"/>
        </w:rPr>
        <w:t>drop</w:t>
      </w:r>
      <w:r w:rsidR="00DB5F08">
        <w:rPr>
          <w:rFonts w:ascii="Times New Roman" w:hAnsi="Times New Roman" w:cs="Times New Roman"/>
          <w:sz w:val="24"/>
          <w:szCs w:val="20"/>
        </w:rPr>
        <w:t xml:space="preserve"> was due to </w:t>
      </w:r>
      <w:r w:rsidR="00E216E4">
        <w:rPr>
          <w:rFonts w:ascii="Times New Roman" w:hAnsi="Times New Roman" w:cs="Times New Roman"/>
          <w:sz w:val="24"/>
          <w:szCs w:val="20"/>
        </w:rPr>
        <w:t>a fall of around 19</w:t>
      </w:r>
      <w:r w:rsidR="004103FF">
        <w:rPr>
          <w:rFonts w:ascii="Times New Roman" w:hAnsi="Times New Roman" w:cs="Times New Roman"/>
          <w:sz w:val="24"/>
          <w:szCs w:val="20"/>
        </w:rPr>
        <w:t xml:space="preserve">% </w:t>
      </w:r>
      <w:r w:rsidR="001F16AC">
        <w:rPr>
          <w:rFonts w:ascii="Times New Roman" w:hAnsi="Times New Roman" w:cs="Times New Roman"/>
          <w:sz w:val="24"/>
          <w:szCs w:val="20"/>
        </w:rPr>
        <w:t>in</w:t>
      </w:r>
      <w:r w:rsidR="00E216E4">
        <w:rPr>
          <w:rFonts w:ascii="Times New Roman" w:hAnsi="Times New Roman" w:cs="Times New Roman"/>
          <w:sz w:val="24"/>
          <w:szCs w:val="20"/>
        </w:rPr>
        <w:t xml:space="preserve"> </w:t>
      </w:r>
      <w:r w:rsidR="00A02FC5">
        <w:rPr>
          <w:rFonts w:ascii="Times New Roman" w:hAnsi="Times New Roman" w:cs="Times New Roman"/>
          <w:sz w:val="24"/>
          <w:szCs w:val="20"/>
        </w:rPr>
        <w:t>non-</w:t>
      </w:r>
      <w:r w:rsidR="004103FF">
        <w:rPr>
          <w:rFonts w:ascii="Times New Roman" w:hAnsi="Times New Roman" w:cs="Times New Roman"/>
          <w:sz w:val="24"/>
          <w:szCs w:val="20"/>
        </w:rPr>
        <w:t xml:space="preserve">fire incidents </w:t>
      </w:r>
      <w:r w:rsidR="001F16AC">
        <w:rPr>
          <w:rFonts w:ascii="Times New Roman" w:hAnsi="Times New Roman" w:cs="Times New Roman"/>
          <w:sz w:val="24"/>
          <w:szCs w:val="20"/>
        </w:rPr>
        <w:t>(</w:t>
      </w:r>
      <w:r w:rsidR="004103FF">
        <w:rPr>
          <w:rFonts w:ascii="Times New Roman" w:hAnsi="Times New Roman" w:cs="Times New Roman"/>
          <w:sz w:val="24"/>
          <w:szCs w:val="20"/>
        </w:rPr>
        <w:t xml:space="preserve">from </w:t>
      </w:r>
      <w:r w:rsidR="00E216E4">
        <w:rPr>
          <w:rFonts w:ascii="Times New Roman" w:hAnsi="Times New Roman" w:cs="Times New Roman"/>
          <w:sz w:val="24"/>
          <w:szCs w:val="20"/>
        </w:rPr>
        <w:t>5,777 to 4,699</w:t>
      </w:r>
      <w:r w:rsidR="001F16AC">
        <w:rPr>
          <w:rFonts w:ascii="Times New Roman" w:hAnsi="Times New Roman" w:cs="Times New Roman"/>
          <w:sz w:val="24"/>
          <w:szCs w:val="20"/>
        </w:rPr>
        <w:t>)</w:t>
      </w:r>
      <w:r w:rsidR="00E216E4">
        <w:rPr>
          <w:rFonts w:ascii="Times New Roman" w:hAnsi="Times New Roman" w:cs="Times New Roman"/>
          <w:sz w:val="24"/>
          <w:szCs w:val="20"/>
        </w:rPr>
        <w:t xml:space="preserve"> partly offset by an increase of 12</w:t>
      </w:r>
      <w:r w:rsidR="00A02FC5">
        <w:rPr>
          <w:rFonts w:ascii="Times New Roman" w:hAnsi="Times New Roman" w:cs="Times New Roman"/>
          <w:sz w:val="24"/>
          <w:szCs w:val="20"/>
        </w:rPr>
        <w:t xml:space="preserve">% in </w:t>
      </w:r>
      <w:r w:rsidR="004103FF">
        <w:rPr>
          <w:rFonts w:ascii="Times New Roman" w:hAnsi="Times New Roman" w:cs="Times New Roman"/>
          <w:sz w:val="24"/>
          <w:szCs w:val="20"/>
        </w:rPr>
        <w:t>fire incidents</w:t>
      </w:r>
      <w:r w:rsidR="00E216E4">
        <w:rPr>
          <w:rFonts w:ascii="Times New Roman" w:hAnsi="Times New Roman" w:cs="Times New Roman"/>
          <w:sz w:val="24"/>
          <w:szCs w:val="20"/>
        </w:rPr>
        <w:t xml:space="preserve"> </w:t>
      </w:r>
      <w:r w:rsidR="001F16AC">
        <w:rPr>
          <w:rFonts w:ascii="Times New Roman" w:hAnsi="Times New Roman" w:cs="Times New Roman"/>
          <w:sz w:val="24"/>
          <w:szCs w:val="20"/>
        </w:rPr>
        <w:t>(</w:t>
      </w:r>
      <w:r w:rsidR="00E216E4">
        <w:rPr>
          <w:rFonts w:ascii="Times New Roman" w:hAnsi="Times New Roman" w:cs="Times New Roman"/>
          <w:sz w:val="24"/>
          <w:szCs w:val="20"/>
        </w:rPr>
        <w:t>from 6,6</w:t>
      </w:r>
      <w:r w:rsidR="00987280">
        <w:rPr>
          <w:rFonts w:ascii="Times New Roman" w:hAnsi="Times New Roman" w:cs="Times New Roman"/>
          <w:sz w:val="24"/>
          <w:szCs w:val="20"/>
        </w:rPr>
        <w:t>6</w:t>
      </w:r>
      <w:r w:rsidR="00E216E4">
        <w:rPr>
          <w:rFonts w:ascii="Times New Roman" w:hAnsi="Times New Roman" w:cs="Times New Roman"/>
          <w:sz w:val="24"/>
          <w:szCs w:val="20"/>
        </w:rPr>
        <w:t>4 to 7,472</w:t>
      </w:r>
      <w:r w:rsidR="001F16AC">
        <w:rPr>
          <w:rFonts w:ascii="Times New Roman" w:hAnsi="Times New Roman" w:cs="Times New Roman"/>
          <w:sz w:val="24"/>
          <w:szCs w:val="20"/>
        </w:rPr>
        <w:t>)</w:t>
      </w:r>
      <w:r w:rsidR="003B2A1D" w:rsidRPr="00167110">
        <w:rPr>
          <w:rFonts w:ascii="Times New Roman" w:hAnsi="Times New Roman" w:cs="Times New Roman"/>
          <w:sz w:val="24"/>
          <w:szCs w:val="20"/>
        </w:rPr>
        <w:t xml:space="preserve">.  </w:t>
      </w:r>
    </w:p>
    <w:p w:rsidR="00245611" w:rsidRDefault="00245611" w:rsidP="00D15E14">
      <w:pPr>
        <w:tabs>
          <w:tab w:val="left" w:pos="8910"/>
        </w:tabs>
        <w:ind w:right="119"/>
        <w:jc w:val="both"/>
        <w:rPr>
          <w:rFonts w:ascii="Times New Roman" w:hAnsi="Times New Roman" w:cs="Times New Roman"/>
          <w:sz w:val="24"/>
          <w:szCs w:val="20"/>
        </w:rPr>
      </w:pPr>
    </w:p>
    <w:p w:rsidR="00A02FC5" w:rsidRPr="00167110" w:rsidRDefault="00CC7C17" w:rsidP="00D15E14">
      <w:pPr>
        <w:tabs>
          <w:tab w:val="left" w:pos="8910"/>
        </w:tabs>
        <w:ind w:right="119"/>
        <w:jc w:val="both"/>
        <w:rPr>
          <w:rFonts w:ascii="Times New Roman" w:hAnsi="Times New Roman" w:cs="Times New Roman"/>
          <w:sz w:val="24"/>
          <w:szCs w:val="20"/>
        </w:rPr>
      </w:pPr>
      <w:r w:rsidRPr="00872C40">
        <w:rPr>
          <w:rFonts w:ascii="Times New Roman" w:hAnsi="Times New Roman" w:cs="Times New Roman"/>
          <w:noProof/>
          <w:sz w:val="24"/>
          <w:szCs w:val="20"/>
        </w:rPr>
        <w:drawing>
          <wp:inline distT="0" distB="0" distL="0" distR="0">
            <wp:extent cx="5745480" cy="4770120"/>
            <wp:effectExtent l="0" t="0" r="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0CCB" w:rsidRDefault="00820CCB" w:rsidP="00BC6C02">
      <w:pPr>
        <w:pStyle w:val="ListParagraph"/>
        <w:tabs>
          <w:tab w:val="left" w:pos="360"/>
        </w:tabs>
        <w:ind w:left="0"/>
        <w:jc w:val="both"/>
        <w:rPr>
          <w:rFonts w:ascii="Times New Roman" w:hAnsi="Times New Roman" w:cs="Times New Roman"/>
          <w:sz w:val="24"/>
          <w:szCs w:val="20"/>
        </w:rPr>
      </w:pPr>
    </w:p>
    <w:p w:rsidR="00937C1E" w:rsidRDefault="00937C1E" w:rsidP="009102BD">
      <w:pPr>
        <w:pStyle w:val="ListParagraph"/>
        <w:numPr>
          <w:ilvl w:val="0"/>
          <w:numId w:val="12"/>
        </w:numPr>
        <w:tabs>
          <w:tab w:val="left" w:pos="360"/>
        </w:tabs>
        <w:ind w:left="0" w:firstLine="0"/>
        <w:jc w:val="both"/>
        <w:rPr>
          <w:rFonts w:ascii="Times New Roman" w:hAnsi="Times New Roman" w:cs="Times New Roman"/>
          <w:b/>
          <w:bCs/>
          <w:sz w:val="24"/>
          <w:szCs w:val="24"/>
        </w:rPr>
      </w:pPr>
      <w:r w:rsidRPr="009C2520">
        <w:rPr>
          <w:rFonts w:ascii="Times New Roman" w:hAnsi="Times New Roman" w:cs="Times New Roman"/>
          <w:b/>
          <w:bCs/>
          <w:sz w:val="24"/>
          <w:szCs w:val="24"/>
        </w:rPr>
        <w:t xml:space="preserve">Fire outbreak by type of </w:t>
      </w:r>
      <w:r w:rsidR="00B86734" w:rsidRPr="009C2520">
        <w:rPr>
          <w:rFonts w:ascii="Times New Roman" w:hAnsi="Times New Roman" w:cs="Times New Roman"/>
          <w:b/>
          <w:bCs/>
          <w:sz w:val="24"/>
          <w:szCs w:val="24"/>
        </w:rPr>
        <w:t>f</w:t>
      </w:r>
      <w:r w:rsidRPr="009C2520">
        <w:rPr>
          <w:rFonts w:ascii="Times New Roman" w:hAnsi="Times New Roman" w:cs="Times New Roman"/>
          <w:b/>
          <w:bCs/>
          <w:sz w:val="24"/>
          <w:szCs w:val="24"/>
        </w:rPr>
        <w:t>ire incidents</w:t>
      </w:r>
    </w:p>
    <w:p w:rsidR="0099668E" w:rsidRDefault="00A02FC5" w:rsidP="00F738E7">
      <w:pPr>
        <w:tabs>
          <w:tab w:val="left" w:pos="8910"/>
        </w:tabs>
        <w:ind w:right="119"/>
        <w:jc w:val="both"/>
        <w:rPr>
          <w:rFonts w:ascii="Times New Roman" w:hAnsi="Times New Roman" w:cs="Times New Roman"/>
          <w:sz w:val="24"/>
          <w:szCs w:val="20"/>
        </w:rPr>
      </w:pPr>
      <w:r>
        <w:rPr>
          <w:rFonts w:ascii="Times New Roman" w:hAnsi="Times New Roman" w:cs="Times New Roman"/>
          <w:sz w:val="24"/>
          <w:szCs w:val="20"/>
        </w:rPr>
        <w:t>In 201</w:t>
      </w:r>
      <w:r w:rsidR="00792772">
        <w:rPr>
          <w:rFonts w:ascii="Times New Roman" w:hAnsi="Times New Roman" w:cs="Times New Roman"/>
          <w:sz w:val="24"/>
          <w:szCs w:val="20"/>
        </w:rPr>
        <w:t>9</w:t>
      </w:r>
      <w:r>
        <w:rPr>
          <w:rFonts w:ascii="Times New Roman" w:hAnsi="Times New Roman" w:cs="Times New Roman"/>
          <w:sz w:val="24"/>
          <w:szCs w:val="20"/>
        </w:rPr>
        <w:t xml:space="preserve">, out of the </w:t>
      </w:r>
      <w:r w:rsidR="00792772">
        <w:rPr>
          <w:rFonts w:ascii="Times New Roman" w:hAnsi="Times New Roman" w:cs="Times New Roman"/>
          <w:sz w:val="24"/>
          <w:szCs w:val="20"/>
        </w:rPr>
        <w:t>7</w:t>
      </w:r>
      <w:r>
        <w:rPr>
          <w:rFonts w:ascii="Times New Roman" w:hAnsi="Times New Roman" w:cs="Times New Roman"/>
          <w:sz w:val="24"/>
          <w:szCs w:val="20"/>
        </w:rPr>
        <w:t>,</w:t>
      </w:r>
      <w:r w:rsidR="00792772">
        <w:rPr>
          <w:rFonts w:ascii="Times New Roman" w:hAnsi="Times New Roman" w:cs="Times New Roman"/>
          <w:sz w:val="24"/>
          <w:szCs w:val="20"/>
        </w:rPr>
        <w:t>472</w:t>
      </w:r>
      <w:r w:rsidR="00F738E7" w:rsidRPr="006C1E72">
        <w:rPr>
          <w:rFonts w:ascii="Times New Roman" w:hAnsi="Times New Roman" w:cs="Times New Roman"/>
          <w:sz w:val="24"/>
          <w:szCs w:val="20"/>
        </w:rPr>
        <w:t xml:space="preserve"> fire incidents a</w:t>
      </w:r>
      <w:r>
        <w:rPr>
          <w:rFonts w:ascii="Times New Roman" w:hAnsi="Times New Roman" w:cs="Times New Roman"/>
          <w:sz w:val="24"/>
          <w:szCs w:val="20"/>
        </w:rPr>
        <w:t xml:space="preserve">ttended, MFRS responded to </w:t>
      </w:r>
      <w:r w:rsidR="00792772">
        <w:rPr>
          <w:rFonts w:ascii="Times New Roman" w:hAnsi="Times New Roman" w:cs="Times New Roman"/>
          <w:sz w:val="24"/>
          <w:szCs w:val="20"/>
        </w:rPr>
        <w:t>4</w:t>
      </w:r>
      <w:r>
        <w:rPr>
          <w:rFonts w:ascii="Times New Roman" w:hAnsi="Times New Roman" w:cs="Times New Roman"/>
          <w:sz w:val="24"/>
          <w:szCs w:val="20"/>
        </w:rPr>
        <w:t>,</w:t>
      </w:r>
      <w:r w:rsidR="00792772">
        <w:rPr>
          <w:rFonts w:ascii="Times New Roman" w:hAnsi="Times New Roman" w:cs="Times New Roman"/>
          <w:sz w:val="24"/>
          <w:szCs w:val="20"/>
        </w:rPr>
        <w:t>570</w:t>
      </w:r>
      <w:r w:rsidR="00F738E7" w:rsidRPr="006C1E72">
        <w:rPr>
          <w:rFonts w:ascii="Times New Roman" w:hAnsi="Times New Roman" w:cs="Times New Roman"/>
          <w:sz w:val="24"/>
          <w:szCs w:val="20"/>
        </w:rPr>
        <w:t xml:space="preserve"> outside fires</w:t>
      </w:r>
      <w:r w:rsidR="00F6615E" w:rsidRPr="006C1E72">
        <w:rPr>
          <w:rFonts w:ascii="Times New Roman" w:hAnsi="Times New Roman" w:cs="Times New Roman"/>
          <w:sz w:val="24"/>
          <w:szCs w:val="20"/>
        </w:rPr>
        <w:t xml:space="preserve">, </w:t>
      </w:r>
      <w:r w:rsidR="00F738E7" w:rsidRPr="006C1E72">
        <w:rPr>
          <w:rFonts w:ascii="Times New Roman" w:hAnsi="Times New Roman" w:cs="Times New Roman"/>
          <w:sz w:val="24"/>
          <w:szCs w:val="20"/>
        </w:rPr>
        <w:t xml:space="preserve">comprising mainly </w:t>
      </w:r>
      <w:r>
        <w:rPr>
          <w:rFonts w:ascii="Times New Roman" w:hAnsi="Times New Roman" w:cs="Times New Roman"/>
          <w:sz w:val="24"/>
          <w:szCs w:val="20"/>
        </w:rPr>
        <w:t>of rubbish fires (3</w:t>
      </w:r>
      <w:r w:rsidR="00792772">
        <w:rPr>
          <w:rFonts w:ascii="Times New Roman" w:hAnsi="Times New Roman" w:cs="Times New Roman"/>
          <w:sz w:val="24"/>
          <w:szCs w:val="20"/>
        </w:rPr>
        <w:t>5</w:t>
      </w:r>
      <w:r>
        <w:rPr>
          <w:rFonts w:ascii="Times New Roman" w:hAnsi="Times New Roman" w:cs="Times New Roman"/>
          <w:sz w:val="24"/>
          <w:szCs w:val="20"/>
        </w:rPr>
        <w:t>%) and grass fires (2</w:t>
      </w:r>
      <w:r w:rsidR="00792772">
        <w:rPr>
          <w:rFonts w:ascii="Times New Roman" w:hAnsi="Times New Roman" w:cs="Times New Roman"/>
          <w:sz w:val="24"/>
          <w:szCs w:val="20"/>
        </w:rPr>
        <w:t>1</w:t>
      </w:r>
      <w:r w:rsidR="0037145B">
        <w:rPr>
          <w:rFonts w:ascii="Times New Roman" w:hAnsi="Times New Roman" w:cs="Times New Roman"/>
          <w:sz w:val="24"/>
          <w:szCs w:val="20"/>
        </w:rPr>
        <w:t xml:space="preserve">%). </w:t>
      </w:r>
    </w:p>
    <w:p w:rsidR="0037145B" w:rsidRPr="0099668E" w:rsidRDefault="00820CCB" w:rsidP="00F738E7">
      <w:pPr>
        <w:tabs>
          <w:tab w:val="left" w:pos="8910"/>
        </w:tabs>
        <w:ind w:right="119"/>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Sugar cane fires </w:t>
      </w:r>
      <w:r w:rsidR="0037145B" w:rsidRPr="0099668E">
        <w:rPr>
          <w:rFonts w:ascii="Times New Roman" w:hAnsi="Times New Roman" w:cs="Times New Roman"/>
          <w:color w:val="000000" w:themeColor="text1"/>
          <w:sz w:val="24"/>
          <w:szCs w:val="20"/>
        </w:rPr>
        <w:t xml:space="preserve">accounted </w:t>
      </w:r>
      <w:r>
        <w:rPr>
          <w:rFonts w:ascii="Times New Roman" w:hAnsi="Times New Roman" w:cs="Times New Roman"/>
          <w:color w:val="000000" w:themeColor="text1"/>
          <w:sz w:val="24"/>
          <w:szCs w:val="20"/>
        </w:rPr>
        <w:t xml:space="preserve">for </w:t>
      </w:r>
      <w:r w:rsidR="00792772">
        <w:rPr>
          <w:rFonts w:ascii="Times New Roman" w:hAnsi="Times New Roman" w:cs="Times New Roman"/>
          <w:color w:val="000000" w:themeColor="text1"/>
          <w:sz w:val="24"/>
          <w:szCs w:val="20"/>
        </w:rPr>
        <w:t>29</w:t>
      </w:r>
      <w:r>
        <w:rPr>
          <w:rFonts w:ascii="Times New Roman" w:hAnsi="Times New Roman" w:cs="Times New Roman"/>
          <w:color w:val="000000" w:themeColor="text1"/>
          <w:sz w:val="24"/>
          <w:szCs w:val="20"/>
        </w:rPr>
        <w:t xml:space="preserve">% of all fire incidents while building fires was </w:t>
      </w:r>
      <w:r w:rsidR="00792772">
        <w:rPr>
          <w:rFonts w:ascii="Times New Roman" w:hAnsi="Times New Roman" w:cs="Times New Roman"/>
          <w:color w:val="000000" w:themeColor="text1"/>
          <w:sz w:val="24"/>
          <w:szCs w:val="20"/>
        </w:rPr>
        <w:t>7</w:t>
      </w:r>
      <w:r w:rsidR="0037145B" w:rsidRPr="0099668E">
        <w:rPr>
          <w:rFonts w:ascii="Times New Roman" w:hAnsi="Times New Roman" w:cs="Times New Roman"/>
          <w:color w:val="000000" w:themeColor="text1"/>
          <w:sz w:val="24"/>
          <w:szCs w:val="20"/>
        </w:rPr>
        <w:t>%</w:t>
      </w:r>
      <w:r>
        <w:rPr>
          <w:rFonts w:ascii="Times New Roman" w:hAnsi="Times New Roman" w:cs="Times New Roman"/>
          <w:color w:val="000000" w:themeColor="text1"/>
          <w:sz w:val="24"/>
          <w:szCs w:val="20"/>
        </w:rPr>
        <w:t>.</w:t>
      </w:r>
    </w:p>
    <w:p w:rsidR="00BC648C" w:rsidRPr="00BC648C" w:rsidRDefault="00251DC8" w:rsidP="00BC648C">
      <w:pPr>
        <w:tabs>
          <w:tab w:val="left" w:pos="8910"/>
        </w:tabs>
        <w:ind w:right="119"/>
        <w:jc w:val="both"/>
        <w:rPr>
          <w:rFonts w:ascii="Times New Roman" w:hAnsi="Times New Roman" w:cs="Times New Roman"/>
          <w:sz w:val="24"/>
          <w:szCs w:val="24"/>
        </w:rPr>
      </w:pPr>
      <w:r w:rsidRPr="00225896">
        <w:rPr>
          <w:rFonts w:ascii="Times New Roman" w:hAnsi="Times New Roman" w:cs="Times New Roman"/>
          <w:noProof/>
          <w:color w:val="FF0000"/>
          <w:sz w:val="24"/>
          <w:szCs w:val="24"/>
        </w:rPr>
        <w:lastRenderedPageBreak/>
        <w:drawing>
          <wp:inline distT="0" distB="0" distL="0" distR="0" wp14:anchorId="58CC8928" wp14:editId="39B6A3F7">
            <wp:extent cx="5924550" cy="50768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C648C" w:rsidRDefault="00BC648C" w:rsidP="00D94AC6">
      <w:pPr>
        <w:widowControl/>
        <w:tabs>
          <w:tab w:val="left" w:pos="360"/>
          <w:tab w:val="left" w:pos="450"/>
        </w:tabs>
        <w:overflowPunct/>
        <w:adjustRightInd/>
        <w:spacing w:after="0" w:line="240" w:lineRule="auto"/>
        <w:jc w:val="both"/>
        <w:rPr>
          <w:rFonts w:ascii="Times New Roman" w:hAnsi="Times New Roman" w:cs="Times New Roman"/>
          <w:sz w:val="24"/>
          <w:szCs w:val="20"/>
        </w:rPr>
      </w:pPr>
    </w:p>
    <w:p w:rsidR="00D94AC6" w:rsidRPr="001806C3" w:rsidRDefault="00F6615E" w:rsidP="00D94AC6">
      <w:pPr>
        <w:widowControl/>
        <w:tabs>
          <w:tab w:val="left" w:pos="360"/>
          <w:tab w:val="left" w:pos="450"/>
        </w:tabs>
        <w:overflowPunct/>
        <w:adjustRightInd/>
        <w:spacing w:after="0" w:line="240" w:lineRule="auto"/>
        <w:jc w:val="both"/>
        <w:rPr>
          <w:rFonts w:ascii="Times New Roman" w:hAnsi="Times New Roman" w:cs="Times New Roman"/>
          <w:sz w:val="24"/>
          <w:szCs w:val="20"/>
        </w:rPr>
      </w:pPr>
      <w:r w:rsidRPr="00F6615E">
        <w:rPr>
          <w:rFonts w:ascii="Times New Roman" w:hAnsi="Times New Roman" w:cs="Times New Roman"/>
          <w:sz w:val="24"/>
          <w:szCs w:val="20"/>
        </w:rPr>
        <w:t>F</w:t>
      </w:r>
      <w:r w:rsidR="00BC648C">
        <w:rPr>
          <w:rFonts w:ascii="Times New Roman" w:hAnsi="Times New Roman" w:cs="Times New Roman"/>
          <w:sz w:val="24"/>
          <w:szCs w:val="20"/>
        </w:rPr>
        <w:t>rom 201</w:t>
      </w:r>
      <w:r w:rsidR="00A9045F">
        <w:rPr>
          <w:rFonts w:ascii="Times New Roman" w:hAnsi="Times New Roman" w:cs="Times New Roman"/>
          <w:sz w:val="24"/>
          <w:szCs w:val="20"/>
        </w:rPr>
        <w:t>8</w:t>
      </w:r>
      <w:r w:rsidR="00BC648C">
        <w:rPr>
          <w:rFonts w:ascii="Times New Roman" w:hAnsi="Times New Roman" w:cs="Times New Roman"/>
          <w:sz w:val="24"/>
          <w:szCs w:val="20"/>
        </w:rPr>
        <w:t xml:space="preserve"> to 201</w:t>
      </w:r>
      <w:r w:rsidR="00A9045F">
        <w:rPr>
          <w:rFonts w:ascii="Times New Roman" w:hAnsi="Times New Roman" w:cs="Times New Roman"/>
          <w:sz w:val="24"/>
          <w:szCs w:val="20"/>
        </w:rPr>
        <w:t>9</w:t>
      </w:r>
      <w:r w:rsidR="008C0268">
        <w:rPr>
          <w:rFonts w:ascii="Times New Roman" w:hAnsi="Times New Roman" w:cs="Times New Roman"/>
          <w:sz w:val="24"/>
          <w:szCs w:val="20"/>
        </w:rPr>
        <w:t xml:space="preserve">, </w:t>
      </w:r>
      <w:r>
        <w:rPr>
          <w:rFonts w:ascii="Times New Roman" w:hAnsi="Times New Roman" w:cs="Times New Roman"/>
          <w:sz w:val="24"/>
          <w:szCs w:val="20"/>
        </w:rPr>
        <w:t xml:space="preserve">total </w:t>
      </w:r>
      <w:r w:rsidR="008C0268">
        <w:rPr>
          <w:rFonts w:ascii="Times New Roman" w:hAnsi="Times New Roman" w:cs="Times New Roman"/>
          <w:sz w:val="24"/>
          <w:szCs w:val="20"/>
        </w:rPr>
        <w:t>fire</w:t>
      </w:r>
      <w:r w:rsidR="00BC648C">
        <w:rPr>
          <w:rFonts w:ascii="Times New Roman" w:hAnsi="Times New Roman" w:cs="Times New Roman"/>
          <w:sz w:val="24"/>
          <w:szCs w:val="20"/>
        </w:rPr>
        <w:t xml:space="preserve"> incidents </w:t>
      </w:r>
      <w:r w:rsidR="00A9045F">
        <w:rPr>
          <w:rFonts w:ascii="Times New Roman" w:hAnsi="Times New Roman" w:cs="Times New Roman"/>
          <w:sz w:val="24"/>
          <w:szCs w:val="20"/>
        </w:rPr>
        <w:t>in</w:t>
      </w:r>
      <w:r w:rsidR="00BC648C">
        <w:rPr>
          <w:rFonts w:ascii="Times New Roman" w:hAnsi="Times New Roman" w:cs="Times New Roman"/>
          <w:sz w:val="24"/>
          <w:szCs w:val="20"/>
        </w:rPr>
        <w:t xml:space="preserve">creased by </w:t>
      </w:r>
      <w:r w:rsidR="00A9045F">
        <w:rPr>
          <w:rFonts w:ascii="Times New Roman" w:hAnsi="Times New Roman" w:cs="Times New Roman"/>
          <w:sz w:val="24"/>
          <w:szCs w:val="20"/>
        </w:rPr>
        <w:t>12</w:t>
      </w:r>
      <w:r w:rsidR="00D94AC6" w:rsidRPr="001806C3">
        <w:rPr>
          <w:rFonts w:ascii="Times New Roman" w:hAnsi="Times New Roman" w:cs="Times New Roman"/>
          <w:sz w:val="24"/>
          <w:szCs w:val="20"/>
        </w:rPr>
        <w:t>% fro</w:t>
      </w:r>
      <w:r w:rsidR="00BC648C">
        <w:rPr>
          <w:rFonts w:ascii="Times New Roman" w:hAnsi="Times New Roman" w:cs="Times New Roman"/>
          <w:sz w:val="24"/>
          <w:szCs w:val="20"/>
        </w:rPr>
        <w:t>m 6,</w:t>
      </w:r>
      <w:r w:rsidR="00A9045F">
        <w:rPr>
          <w:rFonts w:ascii="Times New Roman" w:hAnsi="Times New Roman" w:cs="Times New Roman"/>
          <w:sz w:val="24"/>
          <w:szCs w:val="20"/>
        </w:rPr>
        <w:t>664</w:t>
      </w:r>
      <w:r w:rsidR="00BC648C">
        <w:rPr>
          <w:rFonts w:ascii="Times New Roman" w:hAnsi="Times New Roman" w:cs="Times New Roman"/>
          <w:sz w:val="24"/>
          <w:szCs w:val="20"/>
        </w:rPr>
        <w:t xml:space="preserve"> to </w:t>
      </w:r>
      <w:r w:rsidR="00A9045F">
        <w:rPr>
          <w:rFonts w:ascii="Times New Roman" w:hAnsi="Times New Roman" w:cs="Times New Roman"/>
          <w:sz w:val="24"/>
          <w:szCs w:val="20"/>
        </w:rPr>
        <w:t>7</w:t>
      </w:r>
      <w:r w:rsidR="00BC648C">
        <w:rPr>
          <w:rFonts w:ascii="Times New Roman" w:hAnsi="Times New Roman" w:cs="Times New Roman"/>
          <w:sz w:val="24"/>
          <w:szCs w:val="20"/>
        </w:rPr>
        <w:t>,</w:t>
      </w:r>
      <w:r w:rsidR="00A9045F">
        <w:rPr>
          <w:rFonts w:ascii="Times New Roman" w:hAnsi="Times New Roman" w:cs="Times New Roman"/>
          <w:sz w:val="24"/>
          <w:szCs w:val="20"/>
        </w:rPr>
        <w:t>472</w:t>
      </w:r>
      <w:r>
        <w:rPr>
          <w:rFonts w:ascii="Times New Roman" w:hAnsi="Times New Roman" w:cs="Times New Roman"/>
          <w:sz w:val="24"/>
          <w:szCs w:val="20"/>
        </w:rPr>
        <w:t xml:space="preserve">. </w:t>
      </w:r>
    </w:p>
    <w:p w:rsidR="00D135FF" w:rsidRDefault="00D135FF" w:rsidP="00D94AC6">
      <w:pPr>
        <w:widowControl/>
        <w:tabs>
          <w:tab w:val="left" w:pos="360"/>
          <w:tab w:val="left" w:pos="450"/>
        </w:tabs>
        <w:overflowPunct/>
        <w:adjustRightInd/>
        <w:spacing w:after="0" w:line="240" w:lineRule="auto"/>
        <w:jc w:val="both"/>
        <w:rPr>
          <w:rFonts w:ascii="Times New Roman" w:hAnsi="Times New Roman" w:cs="Times New Roman"/>
          <w:sz w:val="24"/>
          <w:szCs w:val="20"/>
          <w:u w:val="single"/>
        </w:rPr>
      </w:pPr>
    </w:p>
    <w:p w:rsidR="001806C3" w:rsidRPr="00CC7C17" w:rsidRDefault="00BC648C" w:rsidP="00D135FF">
      <w:pPr>
        <w:widowControl/>
        <w:tabs>
          <w:tab w:val="left" w:pos="360"/>
          <w:tab w:val="left" w:pos="450"/>
        </w:tabs>
        <w:overflowPunct/>
        <w:adjustRightInd/>
        <w:spacing w:after="0" w:line="240" w:lineRule="auto"/>
        <w:jc w:val="both"/>
        <w:rPr>
          <w:rFonts w:ascii="Times New Roman" w:hAnsi="Times New Roman" w:cs="Times New Roman"/>
          <w:sz w:val="24"/>
          <w:szCs w:val="20"/>
        </w:rPr>
      </w:pPr>
      <w:r>
        <w:rPr>
          <w:rFonts w:ascii="Times New Roman" w:hAnsi="Times New Roman" w:cs="Times New Roman"/>
          <w:sz w:val="24"/>
          <w:szCs w:val="20"/>
        </w:rPr>
        <w:t xml:space="preserve">There was a </w:t>
      </w:r>
      <w:r w:rsidR="00C203BF">
        <w:rPr>
          <w:rFonts w:ascii="Times New Roman" w:hAnsi="Times New Roman" w:cs="Times New Roman"/>
          <w:sz w:val="24"/>
          <w:szCs w:val="20"/>
        </w:rPr>
        <w:t>1</w:t>
      </w:r>
      <w:r>
        <w:rPr>
          <w:rFonts w:ascii="Times New Roman" w:hAnsi="Times New Roman" w:cs="Times New Roman"/>
          <w:sz w:val="24"/>
          <w:szCs w:val="20"/>
        </w:rPr>
        <w:t>6</w:t>
      </w:r>
      <w:r w:rsidR="001806C3" w:rsidRPr="006C1E72">
        <w:rPr>
          <w:rFonts w:ascii="Times New Roman" w:hAnsi="Times New Roman" w:cs="Times New Roman"/>
          <w:sz w:val="24"/>
          <w:szCs w:val="20"/>
        </w:rPr>
        <w:t xml:space="preserve">% </w:t>
      </w:r>
      <w:r w:rsidR="00C203BF">
        <w:rPr>
          <w:rFonts w:ascii="Times New Roman" w:hAnsi="Times New Roman" w:cs="Times New Roman"/>
          <w:sz w:val="24"/>
          <w:szCs w:val="20"/>
        </w:rPr>
        <w:t>in</w:t>
      </w:r>
      <w:r w:rsidR="001806C3" w:rsidRPr="006C1E72">
        <w:rPr>
          <w:rFonts w:ascii="Times New Roman" w:hAnsi="Times New Roman" w:cs="Times New Roman"/>
          <w:sz w:val="24"/>
          <w:szCs w:val="20"/>
        </w:rPr>
        <w:t xml:space="preserve">crease in </w:t>
      </w:r>
      <w:r w:rsidR="001806C3" w:rsidRPr="006C1E72">
        <w:rPr>
          <w:rFonts w:ascii="Times New Roman" w:hAnsi="Times New Roman" w:cs="Times New Roman"/>
          <w:bCs/>
          <w:sz w:val="24"/>
          <w:szCs w:val="24"/>
        </w:rPr>
        <w:t>the number of outsid</w:t>
      </w:r>
      <w:r>
        <w:rPr>
          <w:rFonts w:ascii="Times New Roman" w:hAnsi="Times New Roman" w:cs="Times New Roman"/>
          <w:bCs/>
          <w:sz w:val="24"/>
          <w:szCs w:val="24"/>
        </w:rPr>
        <w:t xml:space="preserve">e fires attended by MFRS from </w:t>
      </w:r>
      <w:r w:rsidR="00C203BF">
        <w:rPr>
          <w:rFonts w:ascii="Times New Roman" w:hAnsi="Times New Roman" w:cs="Times New Roman"/>
          <w:bCs/>
          <w:sz w:val="24"/>
          <w:szCs w:val="24"/>
        </w:rPr>
        <w:t>3</w:t>
      </w:r>
      <w:r>
        <w:rPr>
          <w:rFonts w:ascii="Times New Roman" w:hAnsi="Times New Roman" w:cs="Times New Roman"/>
          <w:bCs/>
          <w:sz w:val="24"/>
          <w:szCs w:val="24"/>
        </w:rPr>
        <w:t>,</w:t>
      </w:r>
      <w:r w:rsidR="00C203BF">
        <w:rPr>
          <w:rFonts w:ascii="Times New Roman" w:hAnsi="Times New Roman" w:cs="Times New Roman"/>
          <w:bCs/>
          <w:sz w:val="24"/>
          <w:szCs w:val="24"/>
        </w:rPr>
        <w:t xml:space="preserve">941 </w:t>
      </w:r>
      <w:r>
        <w:rPr>
          <w:rFonts w:ascii="Times New Roman" w:hAnsi="Times New Roman" w:cs="Times New Roman"/>
          <w:bCs/>
          <w:sz w:val="24"/>
          <w:szCs w:val="24"/>
        </w:rPr>
        <w:t xml:space="preserve">to </w:t>
      </w:r>
      <w:r w:rsidR="00C203BF">
        <w:rPr>
          <w:rFonts w:ascii="Times New Roman" w:hAnsi="Times New Roman" w:cs="Times New Roman"/>
          <w:bCs/>
          <w:sz w:val="24"/>
          <w:szCs w:val="24"/>
        </w:rPr>
        <w:t>4</w:t>
      </w:r>
      <w:r>
        <w:rPr>
          <w:rFonts w:ascii="Times New Roman" w:hAnsi="Times New Roman" w:cs="Times New Roman"/>
          <w:bCs/>
          <w:sz w:val="24"/>
          <w:szCs w:val="24"/>
        </w:rPr>
        <w:t>,</w:t>
      </w:r>
      <w:r w:rsidR="00C203BF">
        <w:rPr>
          <w:rFonts w:ascii="Times New Roman" w:hAnsi="Times New Roman" w:cs="Times New Roman"/>
          <w:bCs/>
          <w:sz w:val="24"/>
          <w:szCs w:val="24"/>
        </w:rPr>
        <w:t>570</w:t>
      </w:r>
      <w:r w:rsidR="001806C3" w:rsidRPr="00CC7C17">
        <w:rPr>
          <w:rFonts w:ascii="Times New Roman" w:hAnsi="Times New Roman" w:cs="Times New Roman"/>
          <w:bCs/>
          <w:sz w:val="24"/>
          <w:szCs w:val="24"/>
        </w:rPr>
        <w:t>.</w:t>
      </w:r>
      <w:r w:rsidR="00C203BF" w:rsidRPr="00CC7C17">
        <w:rPr>
          <w:rFonts w:ascii="Times New Roman" w:hAnsi="Times New Roman" w:cs="Times New Roman"/>
          <w:bCs/>
          <w:sz w:val="24"/>
          <w:szCs w:val="24"/>
        </w:rPr>
        <w:t xml:space="preserve"> </w:t>
      </w:r>
      <w:r w:rsidR="00C203BF" w:rsidRPr="00A379BB">
        <w:rPr>
          <w:rFonts w:ascii="Times New Roman" w:hAnsi="Times New Roman" w:cs="Times New Roman"/>
          <w:bCs/>
          <w:color w:val="FF0000"/>
          <w:sz w:val="24"/>
          <w:szCs w:val="24"/>
        </w:rPr>
        <w:t xml:space="preserve"> </w:t>
      </w:r>
      <w:r w:rsidR="00C203BF" w:rsidRPr="00CC7C17">
        <w:rPr>
          <w:rFonts w:ascii="Times New Roman" w:hAnsi="Times New Roman" w:cs="Times New Roman"/>
          <w:sz w:val="24"/>
          <w:szCs w:val="20"/>
        </w:rPr>
        <w:t>Rubbish</w:t>
      </w:r>
      <w:r w:rsidRPr="00CC7C17">
        <w:rPr>
          <w:rFonts w:ascii="Times New Roman" w:hAnsi="Times New Roman" w:cs="Times New Roman"/>
          <w:sz w:val="24"/>
          <w:szCs w:val="20"/>
        </w:rPr>
        <w:t xml:space="preserve"> fires </w:t>
      </w:r>
      <w:r w:rsidR="00C203BF" w:rsidRPr="00CC7C17">
        <w:rPr>
          <w:rFonts w:ascii="Times New Roman" w:hAnsi="Times New Roman" w:cs="Times New Roman"/>
          <w:sz w:val="24"/>
          <w:szCs w:val="20"/>
        </w:rPr>
        <w:t>rose</w:t>
      </w:r>
      <w:r w:rsidRPr="00CC7C17">
        <w:rPr>
          <w:rFonts w:ascii="Times New Roman" w:hAnsi="Times New Roman" w:cs="Times New Roman"/>
          <w:sz w:val="24"/>
          <w:szCs w:val="20"/>
        </w:rPr>
        <w:t xml:space="preserve"> by </w:t>
      </w:r>
      <w:r w:rsidR="00C203BF" w:rsidRPr="00CC7C17">
        <w:rPr>
          <w:rFonts w:ascii="Times New Roman" w:hAnsi="Times New Roman" w:cs="Times New Roman"/>
          <w:sz w:val="24"/>
          <w:szCs w:val="20"/>
        </w:rPr>
        <w:t>21</w:t>
      </w:r>
      <w:r w:rsidRPr="00CC7C17">
        <w:rPr>
          <w:rFonts w:ascii="Times New Roman" w:hAnsi="Times New Roman" w:cs="Times New Roman"/>
          <w:sz w:val="24"/>
          <w:szCs w:val="20"/>
        </w:rPr>
        <w:t xml:space="preserve">% from </w:t>
      </w:r>
      <w:r w:rsidR="00C203BF" w:rsidRPr="00CC7C17">
        <w:rPr>
          <w:rFonts w:ascii="Times New Roman" w:hAnsi="Times New Roman" w:cs="Times New Roman"/>
          <w:sz w:val="24"/>
          <w:szCs w:val="20"/>
        </w:rPr>
        <w:t>2</w:t>
      </w:r>
      <w:r w:rsidRPr="00CC7C17">
        <w:rPr>
          <w:rFonts w:ascii="Times New Roman" w:hAnsi="Times New Roman" w:cs="Times New Roman"/>
          <w:sz w:val="24"/>
          <w:szCs w:val="20"/>
        </w:rPr>
        <w:t>,</w:t>
      </w:r>
      <w:r w:rsidR="00C203BF" w:rsidRPr="00CC7C17">
        <w:rPr>
          <w:rFonts w:ascii="Times New Roman" w:hAnsi="Times New Roman" w:cs="Times New Roman"/>
          <w:sz w:val="24"/>
          <w:szCs w:val="20"/>
        </w:rPr>
        <w:t>162</w:t>
      </w:r>
      <w:r w:rsidRPr="00CC7C17">
        <w:rPr>
          <w:rFonts w:ascii="Times New Roman" w:hAnsi="Times New Roman" w:cs="Times New Roman"/>
          <w:sz w:val="24"/>
          <w:szCs w:val="20"/>
        </w:rPr>
        <w:t xml:space="preserve"> to </w:t>
      </w:r>
      <w:r w:rsidR="00C203BF" w:rsidRPr="00CC7C17">
        <w:rPr>
          <w:rFonts w:ascii="Times New Roman" w:hAnsi="Times New Roman" w:cs="Times New Roman"/>
          <w:sz w:val="24"/>
          <w:szCs w:val="20"/>
        </w:rPr>
        <w:t>2</w:t>
      </w:r>
      <w:r w:rsidRPr="00CC7C17">
        <w:rPr>
          <w:rFonts w:ascii="Times New Roman" w:hAnsi="Times New Roman" w:cs="Times New Roman"/>
          <w:sz w:val="24"/>
          <w:szCs w:val="20"/>
        </w:rPr>
        <w:t>,</w:t>
      </w:r>
      <w:r w:rsidR="00C203BF" w:rsidRPr="00CC7C17">
        <w:rPr>
          <w:rFonts w:ascii="Times New Roman" w:hAnsi="Times New Roman" w:cs="Times New Roman"/>
          <w:sz w:val="24"/>
          <w:szCs w:val="20"/>
        </w:rPr>
        <w:t>620</w:t>
      </w:r>
      <w:r w:rsidR="00926124" w:rsidRPr="00CC7C17">
        <w:rPr>
          <w:rFonts w:ascii="Times New Roman" w:hAnsi="Times New Roman" w:cs="Times New Roman"/>
          <w:sz w:val="24"/>
          <w:szCs w:val="20"/>
        </w:rPr>
        <w:t xml:space="preserve"> and </w:t>
      </w:r>
      <w:r w:rsidR="00C203BF" w:rsidRPr="00CC7C17">
        <w:rPr>
          <w:rFonts w:ascii="Times New Roman" w:hAnsi="Times New Roman" w:cs="Times New Roman"/>
          <w:sz w:val="24"/>
          <w:szCs w:val="20"/>
        </w:rPr>
        <w:t>grass fires</w:t>
      </w:r>
      <w:r w:rsidRPr="00CC7C17">
        <w:rPr>
          <w:rFonts w:ascii="Times New Roman" w:hAnsi="Times New Roman" w:cs="Times New Roman"/>
          <w:sz w:val="24"/>
          <w:szCs w:val="20"/>
        </w:rPr>
        <w:t xml:space="preserve"> by </w:t>
      </w:r>
      <w:r w:rsidR="001C135B" w:rsidRPr="00CC7C17">
        <w:rPr>
          <w:rFonts w:ascii="Times New Roman" w:hAnsi="Times New Roman" w:cs="Times New Roman"/>
          <w:sz w:val="24"/>
          <w:szCs w:val="20"/>
        </w:rPr>
        <w:t xml:space="preserve">approximately </w:t>
      </w:r>
      <w:r w:rsidR="00C203BF" w:rsidRPr="00CC7C17">
        <w:rPr>
          <w:rFonts w:ascii="Times New Roman" w:hAnsi="Times New Roman" w:cs="Times New Roman"/>
          <w:sz w:val="24"/>
          <w:szCs w:val="20"/>
        </w:rPr>
        <w:t>8</w:t>
      </w:r>
      <w:r w:rsidRPr="00CC7C17">
        <w:rPr>
          <w:rFonts w:ascii="Times New Roman" w:hAnsi="Times New Roman" w:cs="Times New Roman"/>
          <w:sz w:val="24"/>
          <w:szCs w:val="20"/>
        </w:rPr>
        <w:t xml:space="preserve">% from </w:t>
      </w:r>
      <w:r w:rsidR="00C203BF" w:rsidRPr="00CC7C17">
        <w:rPr>
          <w:rFonts w:ascii="Times New Roman" w:hAnsi="Times New Roman" w:cs="Times New Roman"/>
          <w:sz w:val="24"/>
          <w:szCs w:val="20"/>
        </w:rPr>
        <w:t>1</w:t>
      </w:r>
      <w:r w:rsidRPr="00CC7C17">
        <w:rPr>
          <w:rFonts w:ascii="Times New Roman" w:hAnsi="Times New Roman" w:cs="Times New Roman"/>
          <w:sz w:val="24"/>
          <w:szCs w:val="20"/>
        </w:rPr>
        <w:t>,</w:t>
      </w:r>
      <w:r w:rsidR="00C203BF" w:rsidRPr="00CC7C17">
        <w:rPr>
          <w:rFonts w:ascii="Times New Roman" w:hAnsi="Times New Roman" w:cs="Times New Roman"/>
          <w:sz w:val="24"/>
          <w:szCs w:val="20"/>
        </w:rPr>
        <w:t>487</w:t>
      </w:r>
      <w:r w:rsidRPr="00CC7C17">
        <w:rPr>
          <w:rFonts w:ascii="Times New Roman" w:hAnsi="Times New Roman" w:cs="Times New Roman"/>
          <w:sz w:val="24"/>
          <w:szCs w:val="20"/>
        </w:rPr>
        <w:t xml:space="preserve"> to </w:t>
      </w:r>
      <w:r w:rsidR="00C203BF" w:rsidRPr="00CC7C17">
        <w:rPr>
          <w:rFonts w:ascii="Times New Roman" w:hAnsi="Times New Roman" w:cs="Times New Roman"/>
          <w:sz w:val="24"/>
          <w:szCs w:val="20"/>
        </w:rPr>
        <w:t>1</w:t>
      </w:r>
      <w:r w:rsidRPr="00CC7C17">
        <w:rPr>
          <w:rFonts w:ascii="Times New Roman" w:hAnsi="Times New Roman" w:cs="Times New Roman"/>
          <w:sz w:val="24"/>
          <w:szCs w:val="20"/>
        </w:rPr>
        <w:t>,</w:t>
      </w:r>
      <w:r w:rsidR="00C203BF" w:rsidRPr="00CC7C17">
        <w:rPr>
          <w:rFonts w:ascii="Times New Roman" w:hAnsi="Times New Roman" w:cs="Times New Roman"/>
          <w:sz w:val="24"/>
          <w:szCs w:val="20"/>
        </w:rPr>
        <w:t>607</w:t>
      </w:r>
      <w:r w:rsidR="00926124" w:rsidRPr="00CC7C17">
        <w:rPr>
          <w:rFonts w:ascii="Times New Roman" w:hAnsi="Times New Roman" w:cs="Times New Roman"/>
          <w:sz w:val="24"/>
          <w:szCs w:val="20"/>
        </w:rPr>
        <w:t>.</w:t>
      </w:r>
    </w:p>
    <w:p w:rsidR="00926124" w:rsidRPr="00A379BB" w:rsidRDefault="00926124" w:rsidP="00D135FF">
      <w:pPr>
        <w:widowControl/>
        <w:tabs>
          <w:tab w:val="left" w:pos="360"/>
          <w:tab w:val="left" w:pos="450"/>
        </w:tabs>
        <w:overflowPunct/>
        <w:adjustRightInd/>
        <w:spacing w:after="0" w:line="240" w:lineRule="auto"/>
        <w:jc w:val="both"/>
        <w:rPr>
          <w:rFonts w:ascii="Times New Roman" w:hAnsi="Times New Roman" w:cs="Times New Roman"/>
          <w:bCs/>
          <w:color w:val="FF0000"/>
          <w:kern w:val="0"/>
          <w:sz w:val="24"/>
          <w:szCs w:val="24"/>
        </w:rPr>
      </w:pPr>
    </w:p>
    <w:p w:rsidR="00D135FF" w:rsidRPr="001806C3" w:rsidRDefault="001F16AC" w:rsidP="00D135FF">
      <w:pPr>
        <w:widowControl/>
        <w:tabs>
          <w:tab w:val="left" w:pos="360"/>
          <w:tab w:val="left" w:pos="450"/>
        </w:tabs>
        <w:overflowPunct/>
        <w:adjustRightInd/>
        <w:spacing w:after="0" w:line="240" w:lineRule="auto"/>
        <w:jc w:val="both"/>
        <w:rPr>
          <w:rFonts w:ascii="Times New Roman" w:hAnsi="Times New Roman" w:cs="Times New Roman"/>
          <w:sz w:val="24"/>
          <w:szCs w:val="20"/>
        </w:rPr>
      </w:pPr>
      <w:r>
        <w:rPr>
          <w:rFonts w:ascii="Times New Roman" w:hAnsi="Times New Roman" w:cs="Times New Roman"/>
          <w:sz w:val="24"/>
          <w:szCs w:val="20"/>
        </w:rPr>
        <w:t>With a</w:t>
      </w:r>
      <w:r w:rsidR="00C203BF">
        <w:rPr>
          <w:rFonts w:ascii="Times New Roman" w:hAnsi="Times New Roman" w:cs="Times New Roman"/>
          <w:sz w:val="24"/>
          <w:szCs w:val="20"/>
        </w:rPr>
        <w:t>n</w:t>
      </w:r>
      <w:r>
        <w:rPr>
          <w:rFonts w:ascii="Times New Roman" w:hAnsi="Times New Roman" w:cs="Times New Roman"/>
          <w:sz w:val="24"/>
          <w:szCs w:val="20"/>
        </w:rPr>
        <w:t xml:space="preserve"> </w:t>
      </w:r>
      <w:r w:rsidR="00C203BF">
        <w:rPr>
          <w:rFonts w:ascii="Times New Roman" w:hAnsi="Times New Roman" w:cs="Times New Roman"/>
          <w:sz w:val="24"/>
          <w:szCs w:val="20"/>
        </w:rPr>
        <w:t>in</w:t>
      </w:r>
      <w:r w:rsidR="00D135FF" w:rsidRPr="001806C3">
        <w:rPr>
          <w:rFonts w:ascii="Times New Roman" w:hAnsi="Times New Roman" w:cs="Times New Roman"/>
          <w:sz w:val="24"/>
          <w:szCs w:val="20"/>
        </w:rPr>
        <w:t>crease</w:t>
      </w:r>
      <w:r w:rsidR="00C203BF">
        <w:rPr>
          <w:rFonts w:ascii="Times New Roman" w:hAnsi="Times New Roman" w:cs="Times New Roman"/>
          <w:sz w:val="24"/>
          <w:szCs w:val="20"/>
        </w:rPr>
        <w:t xml:space="preserve"> </w:t>
      </w:r>
      <w:r>
        <w:rPr>
          <w:rFonts w:ascii="Times New Roman" w:hAnsi="Times New Roman" w:cs="Times New Roman"/>
          <w:sz w:val="24"/>
          <w:szCs w:val="20"/>
        </w:rPr>
        <w:t xml:space="preserve">of </w:t>
      </w:r>
      <w:r w:rsidR="00C203BF">
        <w:rPr>
          <w:rFonts w:ascii="Times New Roman" w:hAnsi="Times New Roman" w:cs="Times New Roman"/>
          <w:sz w:val="24"/>
          <w:szCs w:val="20"/>
        </w:rPr>
        <w:t>9</w:t>
      </w:r>
      <w:r w:rsidR="00D135FF" w:rsidRPr="001806C3">
        <w:rPr>
          <w:rFonts w:ascii="Times New Roman" w:hAnsi="Times New Roman" w:cs="Times New Roman"/>
          <w:sz w:val="24"/>
          <w:szCs w:val="20"/>
        </w:rPr>
        <w:t xml:space="preserve">% </w:t>
      </w:r>
      <w:r>
        <w:rPr>
          <w:rFonts w:ascii="Times New Roman" w:hAnsi="Times New Roman" w:cs="Times New Roman"/>
          <w:sz w:val="24"/>
          <w:szCs w:val="20"/>
        </w:rPr>
        <w:t>in the s</w:t>
      </w:r>
      <w:r w:rsidRPr="001806C3">
        <w:rPr>
          <w:rFonts w:ascii="Times New Roman" w:hAnsi="Times New Roman" w:cs="Times New Roman"/>
          <w:sz w:val="24"/>
          <w:szCs w:val="20"/>
        </w:rPr>
        <w:t>ugar cane cultivation fire</w:t>
      </w:r>
      <w:r>
        <w:rPr>
          <w:rFonts w:ascii="Times New Roman" w:hAnsi="Times New Roman" w:cs="Times New Roman"/>
          <w:sz w:val="24"/>
          <w:szCs w:val="20"/>
        </w:rPr>
        <w:t xml:space="preserve">s </w:t>
      </w:r>
      <w:r w:rsidR="00BC648C">
        <w:rPr>
          <w:rFonts w:ascii="Times New Roman" w:hAnsi="Times New Roman" w:cs="Times New Roman"/>
          <w:bCs/>
          <w:sz w:val="24"/>
          <w:szCs w:val="24"/>
        </w:rPr>
        <w:t xml:space="preserve">from </w:t>
      </w:r>
      <w:r w:rsidR="00C203BF">
        <w:rPr>
          <w:rFonts w:ascii="Times New Roman" w:hAnsi="Times New Roman" w:cs="Times New Roman"/>
          <w:bCs/>
          <w:sz w:val="24"/>
          <w:szCs w:val="24"/>
        </w:rPr>
        <w:t>1</w:t>
      </w:r>
      <w:r w:rsidR="00BC648C">
        <w:rPr>
          <w:rFonts w:ascii="Times New Roman" w:hAnsi="Times New Roman" w:cs="Times New Roman"/>
          <w:bCs/>
          <w:sz w:val="24"/>
          <w:szCs w:val="24"/>
        </w:rPr>
        <w:t>,</w:t>
      </w:r>
      <w:r w:rsidR="00C203BF">
        <w:rPr>
          <w:rFonts w:ascii="Times New Roman" w:hAnsi="Times New Roman" w:cs="Times New Roman"/>
          <w:bCs/>
          <w:sz w:val="24"/>
          <w:szCs w:val="24"/>
        </w:rPr>
        <w:t>969</w:t>
      </w:r>
      <w:r w:rsidR="00BC648C">
        <w:rPr>
          <w:rFonts w:ascii="Times New Roman" w:hAnsi="Times New Roman" w:cs="Times New Roman"/>
          <w:bCs/>
          <w:sz w:val="24"/>
          <w:szCs w:val="24"/>
        </w:rPr>
        <w:t xml:space="preserve"> to </w:t>
      </w:r>
      <w:r w:rsidR="00C203BF">
        <w:rPr>
          <w:rFonts w:ascii="Times New Roman" w:hAnsi="Times New Roman" w:cs="Times New Roman"/>
          <w:bCs/>
          <w:sz w:val="24"/>
          <w:szCs w:val="24"/>
        </w:rPr>
        <w:t>2</w:t>
      </w:r>
      <w:r w:rsidR="00BC648C">
        <w:rPr>
          <w:rFonts w:ascii="Times New Roman" w:hAnsi="Times New Roman" w:cs="Times New Roman"/>
          <w:bCs/>
          <w:sz w:val="24"/>
          <w:szCs w:val="24"/>
        </w:rPr>
        <w:t>,</w:t>
      </w:r>
      <w:r w:rsidR="00C203BF">
        <w:rPr>
          <w:rFonts w:ascii="Times New Roman" w:hAnsi="Times New Roman" w:cs="Times New Roman"/>
          <w:bCs/>
          <w:sz w:val="24"/>
          <w:szCs w:val="24"/>
        </w:rPr>
        <w:t>150</w:t>
      </w:r>
      <w:r w:rsidR="00D135FF" w:rsidRPr="00926124">
        <w:rPr>
          <w:rFonts w:ascii="Times New Roman" w:hAnsi="Times New Roman" w:cs="Times New Roman"/>
          <w:bCs/>
          <w:sz w:val="24"/>
          <w:szCs w:val="24"/>
        </w:rPr>
        <w:t>,</w:t>
      </w:r>
      <w:r w:rsidR="00BC648C">
        <w:rPr>
          <w:rFonts w:ascii="Times New Roman" w:hAnsi="Times New Roman" w:cs="Times New Roman"/>
          <w:sz w:val="24"/>
          <w:szCs w:val="20"/>
        </w:rPr>
        <w:t xml:space="preserve"> a</w:t>
      </w:r>
      <w:r w:rsidR="001C135B">
        <w:rPr>
          <w:rFonts w:ascii="Times New Roman" w:hAnsi="Times New Roman" w:cs="Times New Roman"/>
          <w:sz w:val="24"/>
          <w:szCs w:val="20"/>
        </w:rPr>
        <w:t>n extent of</w:t>
      </w:r>
      <w:r w:rsidR="00BC648C">
        <w:rPr>
          <w:rFonts w:ascii="Times New Roman" w:hAnsi="Times New Roman" w:cs="Times New Roman"/>
          <w:sz w:val="24"/>
          <w:szCs w:val="20"/>
        </w:rPr>
        <w:t xml:space="preserve"> damage of around </w:t>
      </w:r>
      <w:r w:rsidR="009B5FC9">
        <w:rPr>
          <w:rFonts w:ascii="Times New Roman" w:hAnsi="Times New Roman" w:cs="Times New Roman"/>
          <w:sz w:val="24"/>
          <w:szCs w:val="20"/>
        </w:rPr>
        <w:t>12</w:t>
      </w:r>
      <w:r w:rsidR="00BC648C">
        <w:rPr>
          <w:rFonts w:ascii="Times New Roman" w:hAnsi="Times New Roman" w:cs="Times New Roman"/>
          <w:sz w:val="24"/>
          <w:szCs w:val="20"/>
        </w:rPr>
        <w:t>,</w:t>
      </w:r>
      <w:r w:rsidR="009B5FC9">
        <w:rPr>
          <w:rFonts w:ascii="Times New Roman" w:hAnsi="Times New Roman" w:cs="Times New Roman"/>
          <w:sz w:val="24"/>
          <w:szCs w:val="20"/>
        </w:rPr>
        <w:t>150</w:t>
      </w:r>
      <w:r w:rsidR="00D135FF" w:rsidRPr="001806C3">
        <w:rPr>
          <w:rFonts w:ascii="Times New Roman" w:hAnsi="Times New Roman" w:cs="Times New Roman"/>
          <w:sz w:val="24"/>
          <w:szCs w:val="20"/>
        </w:rPr>
        <w:t xml:space="preserve"> acres of sugar cane field </w:t>
      </w:r>
      <w:r>
        <w:rPr>
          <w:rFonts w:ascii="Times New Roman" w:hAnsi="Times New Roman" w:cs="Times New Roman"/>
          <w:sz w:val="24"/>
          <w:szCs w:val="20"/>
        </w:rPr>
        <w:t>w</w:t>
      </w:r>
      <w:r w:rsidR="00D135FF" w:rsidRPr="001806C3">
        <w:rPr>
          <w:rFonts w:ascii="Times New Roman" w:hAnsi="Times New Roman" w:cs="Times New Roman"/>
          <w:sz w:val="24"/>
          <w:szCs w:val="20"/>
        </w:rPr>
        <w:t xml:space="preserve">as </w:t>
      </w:r>
      <w:r>
        <w:rPr>
          <w:rFonts w:ascii="Times New Roman" w:hAnsi="Times New Roman" w:cs="Times New Roman"/>
          <w:sz w:val="24"/>
          <w:szCs w:val="20"/>
        </w:rPr>
        <w:t xml:space="preserve">estimated in Mauritius as </w:t>
      </w:r>
      <w:r w:rsidR="00BC648C">
        <w:rPr>
          <w:rFonts w:ascii="Times New Roman" w:hAnsi="Times New Roman" w:cs="Times New Roman"/>
          <w:sz w:val="24"/>
          <w:szCs w:val="20"/>
        </w:rPr>
        <w:t xml:space="preserve">compared to </w:t>
      </w:r>
      <w:r w:rsidR="009B5FC9">
        <w:rPr>
          <w:rFonts w:ascii="Times New Roman" w:hAnsi="Times New Roman" w:cs="Times New Roman"/>
          <w:sz w:val="24"/>
          <w:szCs w:val="20"/>
        </w:rPr>
        <w:t>9</w:t>
      </w:r>
      <w:r w:rsidR="00BC648C">
        <w:rPr>
          <w:rFonts w:ascii="Times New Roman" w:hAnsi="Times New Roman" w:cs="Times New Roman"/>
          <w:sz w:val="24"/>
          <w:szCs w:val="20"/>
        </w:rPr>
        <w:t>,</w:t>
      </w:r>
      <w:r w:rsidR="009B5FC9">
        <w:rPr>
          <w:rFonts w:ascii="Times New Roman" w:hAnsi="Times New Roman" w:cs="Times New Roman"/>
          <w:sz w:val="24"/>
          <w:szCs w:val="20"/>
        </w:rPr>
        <w:t>573</w:t>
      </w:r>
      <w:r w:rsidR="00BC648C">
        <w:rPr>
          <w:rFonts w:ascii="Times New Roman" w:hAnsi="Times New Roman" w:cs="Times New Roman"/>
          <w:sz w:val="24"/>
          <w:szCs w:val="20"/>
        </w:rPr>
        <w:t xml:space="preserve"> in 201</w:t>
      </w:r>
      <w:r w:rsidR="009B5FC9">
        <w:rPr>
          <w:rFonts w:ascii="Times New Roman" w:hAnsi="Times New Roman" w:cs="Times New Roman"/>
          <w:sz w:val="24"/>
          <w:szCs w:val="20"/>
        </w:rPr>
        <w:t>8</w:t>
      </w:r>
      <w:r w:rsidR="00D135FF" w:rsidRPr="001806C3">
        <w:rPr>
          <w:rFonts w:ascii="Times New Roman" w:hAnsi="Times New Roman" w:cs="Times New Roman"/>
          <w:sz w:val="24"/>
          <w:szCs w:val="20"/>
        </w:rPr>
        <w:t xml:space="preserve">.  </w:t>
      </w:r>
    </w:p>
    <w:p w:rsidR="00D135FF" w:rsidRDefault="00D135FF" w:rsidP="00D94AC6">
      <w:pPr>
        <w:widowControl/>
        <w:tabs>
          <w:tab w:val="left" w:pos="360"/>
          <w:tab w:val="left" w:pos="450"/>
        </w:tabs>
        <w:overflowPunct/>
        <w:adjustRightInd/>
        <w:spacing w:after="0" w:line="240" w:lineRule="auto"/>
        <w:jc w:val="both"/>
        <w:rPr>
          <w:rFonts w:ascii="Times New Roman" w:hAnsi="Times New Roman" w:cs="Times New Roman"/>
          <w:sz w:val="24"/>
          <w:szCs w:val="20"/>
        </w:rPr>
      </w:pPr>
    </w:p>
    <w:p w:rsidR="00926124" w:rsidRPr="00977DE3" w:rsidRDefault="00864D2B" w:rsidP="00D94AC6">
      <w:pPr>
        <w:widowControl/>
        <w:tabs>
          <w:tab w:val="left" w:pos="360"/>
          <w:tab w:val="left" w:pos="450"/>
        </w:tabs>
        <w:overflowPunct/>
        <w:adjustRightInd/>
        <w:spacing w:after="0" w:line="240" w:lineRule="auto"/>
        <w:jc w:val="both"/>
        <w:rPr>
          <w:rFonts w:ascii="Times New Roman" w:hAnsi="Times New Roman" w:cs="Times New Roman"/>
          <w:sz w:val="24"/>
          <w:szCs w:val="20"/>
        </w:rPr>
      </w:pPr>
      <w:r w:rsidRPr="00EE08CD">
        <w:rPr>
          <w:rFonts w:ascii="Times New Roman" w:hAnsi="Times New Roman" w:cs="Times New Roman"/>
          <w:sz w:val="24"/>
          <w:szCs w:val="20"/>
        </w:rPr>
        <w:t xml:space="preserve">The number of residential building fires fell by around </w:t>
      </w:r>
      <w:r w:rsidR="009B5FC9">
        <w:rPr>
          <w:rFonts w:ascii="Times New Roman" w:hAnsi="Times New Roman" w:cs="Times New Roman"/>
          <w:sz w:val="24"/>
          <w:szCs w:val="20"/>
        </w:rPr>
        <w:t>1</w:t>
      </w:r>
      <w:r w:rsidRPr="00EE08CD">
        <w:rPr>
          <w:rFonts w:ascii="Times New Roman" w:hAnsi="Times New Roman" w:cs="Times New Roman"/>
          <w:sz w:val="24"/>
          <w:szCs w:val="20"/>
        </w:rPr>
        <w:t>% from 4</w:t>
      </w:r>
      <w:r w:rsidR="009B5FC9">
        <w:rPr>
          <w:rFonts w:ascii="Times New Roman" w:hAnsi="Times New Roman" w:cs="Times New Roman"/>
          <w:sz w:val="24"/>
          <w:szCs w:val="20"/>
        </w:rPr>
        <w:t>18</w:t>
      </w:r>
      <w:r w:rsidRPr="00EE08CD">
        <w:rPr>
          <w:rFonts w:ascii="Times New Roman" w:hAnsi="Times New Roman" w:cs="Times New Roman"/>
          <w:sz w:val="24"/>
          <w:szCs w:val="20"/>
        </w:rPr>
        <w:t xml:space="preserve"> to 41</w:t>
      </w:r>
      <w:r w:rsidR="009B5FC9">
        <w:rPr>
          <w:rFonts w:ascii="Times New Roman" w:hAnsi="Times New Roman" w:cs="Times New Roman"/>
          <w:sz w:val="24"/>
          <w:szCs w:val="20"/>
        </w:rPr>
        <w:t>4</w:t>
      </w:r>
      <w:r w:rsidR="008500B8">
        <w:rPr>
          <w:rFonts w:ascii="Times New Roman" w:hAnsi="Times New Roman" w:cs="Times New Roman"/>
          <w:sz w:val="24"/>
          <w:szCs w:val="20"/>
        </w:rPr>
        <w:t xml:space="preserve">.  </w:t>
      </w:r>
      <w:r w:rsidR="005A0997">
        <w:rPr>
          <w:rFonts w:ascii="Times New Roman" w:hAnsi="Times New Roman" w:cs="Times New Roman"/>
          <w:sz w:val="24"/>
          <w:szCs w:val="20"/>
        </w:rPr>
        <w:t>Similarly</w:t>
      </w:r>
      <w:r w:rsidRPr="00EE08CD">
        <w:rPr>
          <w:rFonts w:ascii="Times New Roman" w:hAnsi="Times New Roman" w:cs="Times New Roman"/>
          <w:sz w:val="24"/>
          <w:szCs w:val="20"/>
        </w:rPr>
        <w:t xml:space="preserve">, non-residential building fires </w:t>
      </w:r>
      <w:r w:rsidR="009B5FC9">
        <w:rPr>
          <w:rFonts w:ascii="Times New Roman" w:hAnsi="Times New Roman" w:cs="Times New Roman"/>
          <w:sz w:val="24"/>
          <w:szCs w:val="20"/>
        </w:rPr>
        <w:t>dropped</w:t>
      </w:r>
      <w:r w:rsidRPr="00EE08CD">
        <w:rPr>
          <w:rFonts w:ascii="Times New Roman" w:hAnsi="Times New Roman" w:cs="Times New Roman"/>
          <w:sz w:val="24"/>
          <w:szCs w:val="20"/>
        </w:rPr>
        <w:t xml:space="preserve"> </w:t>
      </w:r>
      <w:r w:rsidR="00B12EC7" w:rsidRPr="00EE08CD">
        <w:rPr>
          <w:rFonts w:ascii="Times New Roman" w:hAnsi="Times New Roman" w:cs="Times New Roman"/>
          <w:sz w:val="24"/>
          <w:szCs w:val="20"/>
        </w:rPr>
        <w:t xml:space="preserve">by </w:t>
      </w:r>
      <w:r w:rsidR="009B5FC9">
        <w:rPr>
          <w:rFonts w:ascii="Times New Roman" w:hAnsi="Times New Roman" w:cs="Times New Roman"/>
          <w:sz w:val="24"/>
          <w:szCs w:val="20"/>
        </w:rPr>
        <w:t>17</w:t>
      </w:r>
      <w:r w:rsidRPr="00EE08CD">
        <w:rPr>
          <w:rFonts w:ascii="Times New Roman" w:hAnsi="Times New Roman" w:cs="Times New Roman"/>
          <w:sz w:val="24"/>
          <w:szCs w:val="20"/>
        </w:rPr>
        <w:t>% from 1</w:t>
      </w:r>
      <w:r w:rsidR="009B5FC9">
        <w:rPr>
          <w:rFonts w:ascii="Times New Roman" w:hAnsi="Times New Roman" w:cs="Times New Roman"/>
          <w:sz w:val="24"/>
          <w:szCs w:val="20"/>
        </w:rPr>
        <w:t>72</w:t>
      </w:r>
      <w:r w:rsidRPr="00EE08CD">
        <w:rPr>
          <w:rFonts w:ascii="Times New Roman" w:hAnsi="Times New Roman" w:cs="Times New Roman"/>
          <w:sz w:val="24"/>
          <w:szCs w:val="20"/>
        </w:rPr>
        <w:t xml:space="preserve"> to 1</w:t>
      </w:r>
      <w:r w:rsidR="009B5FC9">
        <w:rPr>
          <w:rFonts w:ascii="Times New Roman" w:hAnsi="Times New Roman" w:cs="Times New Roman"/>
          <w:sz w:val="24"/>
          <w:szCs w:val="20"/>
        </w:rPr>
        <w:t>4</w:t>
      </w:r>
      <w:r w:rsidRPr="00EE08CD">
        <w:rPr>
          <w:rFonts w:ascii="Times New Roman" w:hAnsi="Times New Roman" w:cs="Times New Roman"/>
          <w:sz w:val="24"/>
          <w:szCs w:val="20"/>
        </w:rPr>
        <w:t>2.</w:t>
      </w:r>
    </w:p>
    <w:p w:rsidR="00301B4A" w:rsidRDefault="00301B4A" w:rsidP="006308D9">
      <w:pPr>
        <w:widowControl/>
        <w:tabs>
          <w:tab w:val="left" w:pos="360"/>
          <w:tab w:val="left" w:pos="450"/>
        </w:tabs>
        <w:overflowPunct/>
        <w:adjustRightInd/>
        <w:spacing w:after="0" w:line="240" w:lineRule="auto"/>
        <w:jc w:val="both"/>
        <w:rPr>
          <w:noProof/>
          <w:lang w:val="en-GB" w:eastAsia="en-GB"/>
        </w:rPr>
      </w:pPr>
    </w:p>
    <w:p w:rsidR="00900A61" w:rsidRPr="0099668E" w:rsidRDefault="00900A61" w:rsidP="00EE08CD">
      <w:pPr>
        <w:jc w:val="both"/>
        <w:rPr>
          <w:rFonts w:ascii="Times New Roman" w:hAnsi="Times New Roman" w:cs="Times New Roman"/>
          <w:color w:val="000000" w:themeColor="text1"/>
          <w:sz w:val="24"/>
          <w:szCs w:val="20"/>
        </w:rPr>
      </w:pPr>
      <w:r w:rsidRPr="0099668E">
        <w:rPr>
          <w:rFonts w:ascii="Times New Roman" w:hAnsi="Times New Roman" w:cs="Times New Roman"/>
          <w:color w:val="000000" w:themeColor="text1"/>
          <w:sz w:val="24"/>
          <w:szCs w:val="20"/>
        </w:rPr>
        <w:t xml:space="preserve">Bedroom fires, comprising around </w:t>
      </w:r>
      <w:r w:rsidR="00296A6E">
        <w:rPr>
          <w:rFonts w:ascii="Times New Roman" w:hAnsi="Times New Roman" w:cs="Times New Roman"/>
          <w:color w:val="000000" w:themeColor="text1"/>
          <w:sz w:val="24"/>
          <w:szCs w:val="20"/>
        </w:rPr>
        <w:t>31</w:t>
      </w:r>
      <w:r w:rsidRPr="0099668E">
        <w:rPr>
          <w:rFonts w:ascii="Times New Roman" w:hAnsi="Times New Roman" w:cs="Times New Roman"/>
          <w:color w:val="000000" w:themeColor="text1"/>
          <w:sz w:val="24"/>
          <w:szCs w:val="20"/>
        </w:rPr>
        <w:t xml:space="preserve">% of residential </w:t>
      </w:r>
      <w:r w:rsidR="007629B6" w:rsidRPr="0099668E">
        <w:rPr>
          <w:rFonts w:ascii="Times New Roman" w:hAnsi="Times New Roman" w:cs="Times New Roman"/>
          <w:color w:val="000000" w:themeColor="text1"/>
          <w:sz w:val="24"/>
          <w:szCs w:val="20"/>
        </w:rPr>
        <w:t xml:space="preserve">building </w:t>
      </w:r>
      <w:r w:rsidRPr="0099668E">
        <w:rPr>
          <w:rFonts w:ascii="Times New Roman" w:hAnsi="Times New Roman" w:cs="Times New Roman"/>
          <w:color w:val="000000" w:themeColor="text1"/>
          <w:sz w:val="24"/>
          <w:szCs w:val="20"/>
        </w:rPr>
        <w:t>fires, was the most common type of residential fire of 201</w:t>
      </w:r>
      <w:r w:rsidR="009B5FC9">
        <w:rPr>
          <w:rFonts w:ascii="Times New Roman" w:hAnsi="Times New Roman" w:cs="Times New Roman"/>
          <w:color w:val="000000" w:themeColor="text1"/>
          <w:sz w:val="24"/>
          <w:szCs w:val="20"/>
        </w:rPr>
        <w:t>9</w:t>
      </w:r>
      <w:r w:rsidRPr="0099668E">
        <w:rPr>
          <w:rFonts w:ascii="Times New Roman" w:hAnsi="Times New Roman" w:cs="Times New Roman"/>
          <w:color w:val="000000" w:themeColor="text1"/>
          <w:sz w:val="24"/>
          <w:szCs w:val="20"/>
        </w:rPr>
        <w:t>, followed by occupied houses (1</w:t>
      </w:r>
      <w:r w:rsidR="009B5FC9">
        <w:rPr>
          <w:rFonts w:ascii="Times New Roman" w:hAnsi="Times New Roman" w:cs="Times New Roman"/>
          <w:color w:val="000000" w:themeColor="text1"/>
          <w:sz w:val="24"/>
          <w:szCs w:val="20"/>
        </w:rPr>
        <w:t>5</w:t>
      </w:r>
      <w:r w:rsidR="007D424A">
        <w:rPr>
          <w:rFonts w:ascii="Times New Roman" w:hAnsi="Times New Roman" w:cs="Times New Roman"/>
          <w:color w:val="000000" w:themeColor="text1"/>
          <w:sz w:val="24"/>
          <w:szCs w:val="20"/>
        </w:rPr>
        <w:t>%),</w:t>
      </w:r>
      <w:r w:rsidR="00A31BFF">
        <w:rPr>
          <w:rFonts w:ascii="Times New Roman" w:hAnsi="Times New Roman" w:cs="Times New Roman"/>
          <w:color w:val="000000" w:themeColor="text1"/>
          <w:sz w:val="24"/>
          <w:szCs w:val="20"/>
        </w:rPr>
        <w:t xml:space="preserve"> </w:t>
      </w:r>
      <w:r w:rsidR="00E15E8D" w:rsidRPr="0099668E">
        <w:rPr>
          <w:rFonts w:ascii="Times New Roman" w:hAnsi="Times New Roman" w:cs="Times New Roman"/>
          <w:color w:val="000000" w:themeColor="text1"/>
          <w:sz w:val="24"/>
          <w:szCs w:val="20"/>
        </w:rPr>
        <w:t>kitchens</w:t>
      </w:r>
      <w:r w:rsidR="00A31BFF">
        <w:rPr>
          <w:rFonts w:ascii="Times New Roman" w:hAnsi="Times New Roman" w:cs="Times New Roman"/>
          <w:color w:val="000000" w:themeColor="text1"/>
          <w:sz w:val="24"/>
          <w:szCs w:val="20"/>
        </w:rPr>
        <w:t xml:space="preserve"> (10%) </w:t>
      </w:r>
      <w:r w:rsidRPr="0099668E">
        <w:rPr>
          <w:rFonts w:ascii="Times New Roman" w:hAnsi="Times New Roman" w:cs="Times New Roman"/>
          <w:color w:val="000000" w:themeColor="text1"/>
          <w:sz w:val="24"/>
          <w:szCs w:val="20"/>
        </w:rPr>
        <w:t xml:space="preserve">and </w:t>
      </w:r>
      <w:r w:rsidR="00A31BFF">
        <w:rPr>
          <w:rFonts w:ascii="Times New Roman" w:hAnsi="Times New Roman" w:cs="Times New Roman"/>
          <w:color w:val="000000" w:themeColor="text1"/>
          <w:sz w:val="24"/>
          <w:szCs w:val="20"/>
        </w:rPr>
        <w:t>living rooms</w:t>
      </w:r>
      <w:r w:rsidR="007629B6" w:rsidRPr="0099668E">
        <w:rPr>
          <w:rFonts w:ascii="Times New Roman" w:hAnsi="Times New Roman" w:cs="Times New Roman"/>
          <w:color w:val="000000" w:themeColor="text1"/>
          <w:sz w:val="24"/>
          <w:szCs w:val="20"/>
        </w:rPr>
        <w:t xml:space="preserve"> (</w:t>
      </w:r>
      <w:r w:rsidR="00987280">
        <w:rPr>
          <w:rFonts w:ascii="Times New Roman" w:hAnsi="Times New Roman" w:cs="Times New Roman"/>
          <w:color w:val="000000" w:themeColor="text1"/>
          <w:sz w:val="24"/>
          <w:szCs w:val="20"/>
        </w:rPr>
        <w:t>8</w:t>
      </w:r>
      <w:r w:rsidR="007629B6" w:rsidRPr="0099668E">
        <w:rPr>
          <w:rFonts w:ascii="Times New Roman" w:hAnsi="Times New Roman" w:cs="Times New Roman"/>
          <w:color w:val="000000" w:themeColor="text1"/>
          <w:sz w:val="24"/>
          <w:szCs w:val="20"/>
        </w:rPr>
        <w:t>%</w:t>
      </w:r>
      <w:r w:rsidR="00EE08CD" w:rsidRPr="0099668E">
        <w:rPr>
          <w:rFonts w:ascii="Times New Roman" w:hAnsi="Times New Roman" w:cs="Times New Roman"/>
          <w:color w:val="000000" w:themeColor="text1"/>
          <w:sz w:val="24"/>
          <w:szCs w:val="20"/>
        </w:rPr>
        <w:t>)</w:t>
      </w:r>
      <w:r w:rsidR="001C135B">
        <w:rPr>
          <w:rFonts w:ascii="Times New Roman" w:hAnsi="Times New Roman" w:cs="Times New Roman"/>
          <w:color w:val="000000" w:themeColor="text1"/>
          <w:sz w:val="24"/>
          <w:szCs w:val="20"/>
        </w:rPr>
        <w:t xml:space="preserve">.  </w:t>
      </w:r>
      <w:r w:rsidR="00A31BFF">
        <w:rPr>
          <w:rFonts w:ascii="Times New Roman" w:hAnsi="Times New Roman" w:cs="Times New Roman"/>
          <w:color w:val="000000" w:themeColor="text1"/>
          <w:sz w:val="24"/>
          <w:szCs w:val="20"/>
        </w:rPr>
        <w:t>Semi-residential building and b</w:t>
      </w:r>
      <w:r w:rsidRPr="0099668E">
        <w:rPr>
          <w:rFonts w:ascii="Times New Roman" w:hAnsi="Times New Roman" w:cs="Times New Roman"/>
          <w:color w:val="000000" w:themeColor="text1"/>
          <w:sz w:val="24"/>
          <w:szCs w:val="20"/>
        </w:rPr>
        <w:t xml:space="preserve">uildings under construction were the least frequent sources of residential fires. </w:t>
      </w:r>
    </w:p>
    <w:p w:rsidR="00BC648C" w:rsidRDefault="00917F46" w:rsidP="00EE08CD">
      <w:pPr>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lastRenderedPageBreak/>
        <w:t>In 201</w:t>
      </w:r>
      <w:r w:rsidR="00A31BFF">
        <w:rPr>
          <w:rFonts w:ascii="Times New Roman" w:hAnsi="Times New Roman" w:cs="Times New Roman"/>
          <w:color w:val="000000" w:themeColor="text1"/>
          <w:sz w:val="24"/>
          <w:szCs w:val="20"/>
        </w:rPr>
        <w:t>9</w:t>
      </w:r>
      <w:r>
        <w:rPr>
          <w:rFonts w:ascii="Times New Roman" w:hAnsi="Times New Roman" w:cs="Times New Roman"/>
          <w:color w:val="000000" w:themeColor="text1"/>
          <w:sz w:val="24"/>
          <w:szCs w:val="20"/>
        </w:rPr>
        <w:t>, n</w:t>
      </w:r>
      <w:r w:rsidR="00900A61" w:rsidRPr="0099668E">
        <w:rPr>
          <w:rFonts w:ascii="Times New Roman" w:hAnsi="Times New Roman" w:cs="Times New Roman"/>
          <w:color w:val="000000" w:themeColor="text1"/>
          <w:sz w:val="24"/>
          <w:szCs w:val="20"/>
        </w:rPr>
        <w:t xml:space="preserve">on-residential </w:t>
      </w:r>
      <w:r w:rsidR="007629B6" w:rsidRPr="0099668E">
        <w:rPr>
          <w:rFonts w:ascii="Times New Roman" w:hAnsi="Times New Roman" w:cs="Times New Roman"/>
          <w:color w:val="000000" w:themeColor="text1"/>
          <w:sz w:val="24"/>
          <w:szCs w:val="20"/>
        </w:rPr>
        <w:t xml:space="preserve">building </w:t>
      </w:r>
      <w:r w:rsidR="00900A61" w:rsidRPr="0099668E">
        <w:rPr>
          <w:rFonts w:ascii="Times New Roman" w:hAnsi="Times New Roman" w:cs="Times New Roman"/>
          <w:color w:val="000000" w:themeColor="text1"/>
          <w:sz w:val="24"/>
          <w:szCs w:val="20"/>
        </w:rPr>
        <w:t>fires mostly arose from public buildings (1</w:t>
      </w:r>
      <w:r w:rsidR="00A31BFF">
        <w:rPr>
          <w:rFonts w:ascii="Times New Roman" w:hAnsi="Times New Roman" w:cs="Times New Roman"/>
          <w:color w:val="000000" w:themeColor="text1"/>
          <w:sz w:val="24"/>
          <w:szCs w:val="20"/>
        </w:rPr>
        <w:t>2</w:t>
      </w:r>
      <w:r w:rsidR="00900A61" w:rsidRPr="0099668E">
        <w:rPr>
          <w:rFonts w:ascii="Times New Roman" w:hAnsi="Times New Roman" w:cs="Times New Roman"/>
          <w:color w:val="000000" w:themeColor="text1"/>
          <w:sz w:val="24"/>
          <w:szCs w:val="20"/>
        </w:rPr>
        <w:t xml:space="preserve">%) and </w:t>
      </w:r>
      <w:r w:rsidR="001C135B">
        <w:rPr>
          <w:rFonts w:ascii="Times New Roman" w:hAnsi="Times New Roman" w:cs="Times New Roman"/>
          <w:color w:val="000000" w:themeColor="text1"/>
          <w:sz w:val="24"/>
          <w:szCs w:val="20"/>
        </w:rPr>
        <w:t>retail shops (</w:t>
      </w:r>
      <w:r w:rsidR="00A31BFF">
        <w:rPr>
          <w:rFonts w:ascii="Times New Roman" w:hAnsi="Times New Roman" w:cs="Times New Roman"/>
          <w:color w:val="000000" w:themeColor="text1"/>
          <w:sz w:val="24"/>
          <w:szCs w:val="20"/>
        </w:rPr>
        <w:t>9</w:t>
      </w:r>
      <w:r w:rsidR="001C135B">
        <w:rPr>
          <w:rFonts w:ascii="Times New Roman" w:hAnsi="Times New Roman" w:cs="Times New Roman"/>
          <w:color w:val="000000" w:themeColor="text1"/>
          <w:sz w:val="24"/>
          <w:szCs w:val="20"/>
        </w:rPr>
        <w:t xml:space="preserve">%).  </w:t>
      </w:r>
      <w:r w:rsidR="00A31BFF">
        <w:rPr>
          <w:rFonts w:ascii="Times New Roman" w:hAnsi="Times New Roman" w:cs="Times New Roman"/>
          <w:color w:val="000000" w:themeColor="text1"/>
          <w:sz w:val="24"/>
          <w:szCs w:val="20"/>
        </w:rPr>
        <w:t>Bakeries, supermarkets</w:t>
      </w:r>
      <w:r w:rsidR="001C135B">
        <w:rPr>
          <w:rFonts w:ascii="Times New Roman" w:hAnsi="Times New Roman" w:cs="Times New Roman"/>
          <w:color w:val="000000" w:themeColor="text1"/>
          <w:sz w:val="24"/>
          <w:szCs w:val="20"/>
        </w:rPr>
        <w:t xml:space="preserve"> and </w:t>
      </w:r>
      <w:r w:rsidR="00A31BFF">
        <w:rPr>
          <w:rFonts w:ascii="Times New Roman" w:hAnsi="Times New Roman" w:cs="Times New Roman"/>
          <w:color w:val="000000" w:themeColor="text1"/>
          <w:sz w:val="24"/>
          <w:szCs w:val="20"/>
        </w:rPr>
        <w:t>warehouse</w:t>
      </w:r>
      <w:r w:rsidR="007D424A">
        <w:rPr>
          <w:rFonts w:ascii="Times New Roman" w:hAnsi="Times New Roman" w:cs="Times New Roman"/>
          <w:color w:val="000000" w:themeColor="text1"/>
          <w:sz w:val="24"/>
          <w:szCs w:val="20"/>
        </w:rPr>
        <w:t>s</w:t>
      </w:r>
      <w:r w:rsidR="00A31BFF">
        <w:rPr>
          <w:rFonts w:ascii="Times New Roman" w:hAnsi="Times New Roman" w:cs="Times New Roman"/>
          <w:color w:val="000000" w:themeColor="text1"/>
          <w:sz w:val="24"/>
          <w:szCs w:val="20"/>
        </w:rPr>
        <w:t xml:space="preserve"> </w:t>
      </w:r>
      <w:r w:rsidR="00900A61" w:rsidRPr="0099668E">
        <w:rPr>
          <w:rFonts w:ascii="Times New Roman" w:hAnsi="Times New Roman" w:cs="Times New Roman"/>
          <w:color w:val="000000" w:themeColor="text1"/>
          <w:sz w:val="24"/>
          <w:szCs w:val="20"/>
        </w:rPr>
        <w:t>were the least affected by fires</w:t>
      </w:r>
      <w:r w:rsidR="001C135B">
        <w:rPr>
          <w:rFonts w:ascii="Times New Roman" w:hAnsi="Times New Roman" w:cs="Times New Roman"/>
          <w:color w:val="000000" w:themeColor="text1"/>
          <w:sz w:val="24"/>
          <w:szCs w:val="20"/>
        </w:rPr>
        <w:t>, each comprising around 1%</w:t>
      </w:r>
      <w:r w:rsidR="00900A61" w:rsidRPr="0099668E">
        <w:rPr>
          <w:rFonts w:ascii="Times New Roman" w:hAnsi="Times New Roman" w:cs="Times New Roman"/>
          <w:color w:val="000000" w:themeColor="text1"/>
          <w:sz w:val="24"/>
          <w:szCs w:val="20"/>
        </w:rPr>
        <w:t xml:space="preserve"> of non-residential fires. </w:t>
      </w:r>
    </w:p>
    <w:p w:rsidR="009A3C9F" w:rsidRPr="0099668E" w:rsidRDefault="009A3C9F" w:rsidP="00EE08CD">
      <w:pPr>
        <w:jc w:val="both"/>
        <w:rPr>
          <w:rFonts w:ascii="Times New Roman" w:hAnsi="Times New Roman" w:cs="Times New Roman"/>
          <w:color w:val="000000" w:themeColor="text1"/>
          <w:sz w:val="24"/>
          <w:szCs w:val="20"/>
        </w:rPr>
      </w:pPr>
    </w:p>
    <w:p w:rsidR="00BC648C" w:rsidRDefault="00225296" w:rsidP="006308D9">
      <w:pPr>
        <w:widowControl/>
        <w:tabs>
          <w:tab w:val="left" w:pos="360"/>
          <w:tab w:val="left" w:pos="450"/>
        </w:tabs>
        <w:overflowPunct/>
        <w:adjustRightInd/>
        <w:spacing w:after="0" w:line="240" w:lineRule="auto"/>
        <w:jc w:val="both"/>
        <w:rPr>
          <w:noProof/>
          <w:lang w:val="en-GB" w:eastAsia="en-GB"/>
        </w:rPr>
      </w:pPr>
      <w:r w:rsidRPr="00225296">
        <w:rPr>
          <w:noProof/>
        </w:rPr>
        <w:drawing>
          <wp:inline distT="0" distB="0" distL="0" distR="0">
            <wp:extent cx="5897880" cy="589788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52BFD" w:rsidRPr="00BC648C" w:rsidRDefault="00C52BFD" w:rsidP="007848C3">
      <w:pPr>
        <w:widowControl/>
        <w:tabs>
          <w:tab w:val="left" w:pos="360"/>
          <w:tab w:val="left" w:pos="450"/>
        </w:tabs>
        <w:overflowPunct/>
        <w:adjustRightInd/>
        <w:spacing w:after="0" w:line="240" w:lineRule="auto"/>
        <w:jc w:val="both"/>
        <w:rPr>
          <w:noProof/>
          <w:lang w:val="en-GB" w:eastAsia="en-GB"/>
        </w:rPr>
      </w:pPr>
    </w:p>
    <w:p w:rsidR="00BC648C" w:rsidRDefault="00BC648C" w:rsidP="00D05776">
      <w:pPr>
        <w:widowControl/>
        <w:tabs>
          <w:tab w:val="left" w:pos="360"/>
          <w:tab w:val="left" w:pos="450"/>
        </w:tabs>
        <w:overflowPunct/>
        <w:adjustRightInd/>
        <w:spacing w:after="0" w:line="240" w:lineRule="auto"/>
        <w:jc w:val="both"/>
        <w:rPr>
          <w:rFonts w:ascii="Times New Roman" w:hAnsi="Times New Roman" w:cs="Times New Roman"/>
          <w:sz w:val="24"/>
          <w:szCs w:val="20"/>
        </w:rPr>
      </w:pPr>
    </w:p>
    <w:p w:rsidR="00E651F9" w:rsidRDefault="00E651F9" w:rsidP="00D05776">
      <w:pPr>
        <w:widowControl/>
        <w:tabs>
          <w:tab w:val="left" w:pos="360"/>
          <w:tab w:val="left" w:pos="450"/>
        </w:tabs>
        <w:overflowPunct/>
        <w:adjustRightInd/>
        <w:spacing w:after="0" w:line="240" w:lineRule="auto"/>
        <w:jc w:val="both"/>
        <w:rPr>
          <w:rFonts w:ascii="Times New Roman" w:hAnsi="Times New Roman" w:cs="Times New Roman"/>
          <w:sz w:val="24"/>
          <w:szCs w:val="20"/>
        </w:rPr>
      </w:pPr>
    </w:p>
    <w:p w:rsidR="00D05776" w:rsidRDefault="00BC648C" w:rsidP="00D05776">
      <w:pPr>
        <w:widowControl/>
        <w:tabs>
          <w:tab w:val="left" w:pos="360"/>
          <w:tab w:val="left" w:pos="450"/>
        </w:tabs>
        <w:overflowPunct/>
        <w:adjustRightInd/>
        <w:spacing w:after="0" w:line="240" w:lineRule="auto"/>
        <w:jc w:val="both"/>
        <w:rPr>
          <w:rFonts w:ascii="Times New Roman" w:hAnsi="Times New Roman" w:cs="Times New Roman"/>
          <w:sz w:val="24"/>
          <w:szCs w:val="20"/>
        </w:rPr>
      </w:pPr>
      <w:r>
        <w:rPr>
          <w:rFonts w:ascii="Times New Roman" w:hAnsi="Times New Roman" w:cs="Times New Roman"/>
          <w:sz w:val="24"/>
          <w:szCs w:val="20"/>
        </w:rPr>
        <w:t>In 201</w:t>
      </w:r>
      <w:r w:rsidR="005A0997">
        <w:rPr>
          <w:rFonts w:ascii="Times New Roman" w:hAnsi="Times New Roman" w:cs="Times New Roman"/>
          <w:sz w:val="24"/>
          <w:szCs w:val="20"/>
        </w:rPr>
        <w:t>9</w:t>
      </w:r>
      <w:r w:rsidR="00D05776" w:rsidRPr="00661DCB">
        <w:rPr>
          <w:rFonts w:ascii="Times New Roman" w:hAnsi="Times New Roman" w:cs="Times New Roman"/>
          <w:sz w:val="24"/>
          <w:szCs w:val="20"/>
        </w:rPr>
        <w:t xml:space="preserve">, the district of </w:t>
      </w:r>
      <w:proofErr w:type="spellStart"/>
      <w:r w:rsidR="00D05776" w:rsidRPr="00661DCB">
        <w:rPr>
          <w:rFonts w:ascii="Times New Roman" w:hAnsi="Times New Roman" w:cs="Times New Roman"/>
          <w:sz w:val="24"/>
          <w:szCs w:val="20"/>
        </w:rPr>
        <w:t>Flacq</w:t>
      </w:r>
      <w:proofErr w:type="spellEnd"/>
      <w:r w:rsidR="00D05776" w:rsidRPr="00661DCB">
        <w:rPr>
          <w:rFonts w:ascii="Times New Roman" w:hAnsi="Times New Roman" w:cs="Times New Roman"/>
          <w:sz w:val="24"/>
          <w:szCs w:val="20"/>
        </w:rPr>
        <w:t xml:space="preserve"> was the most affected by sugar cane f</w:t>
      </w:r>
      <w:r w:rsidR="00D05776">
        <w:rPr>
          <w:rFonts w:ascii="Times New Roman" w:hAnsi="Times New Roman" w:cs="Times New Roman"/>
          <w:sz w:val="24"/>
          <w:szCs w:val="20"/>
        </w:rPr>
        <w:t xml:space="preserve">ires followed by </w:t>
      </w:r>
      <w:proofErr w:type="spellStart"/>
      <w:r w:rsidR="00D05776">
        <w:rPr>
          <w:rFonts w:ascii="Times New Roman" w:hAnsi="Times New Roman" w:cs="Times New Roman"/>
          <w:sz w:val="24"/>
          <w:szCs w:val="20"/>
        </w:rPr>
        <w:t>Pamplemousses</w:t>
      </w:r>
      <w:proofErr w:type="spellEnd"/>
      <w:r w:rsidR="00E15E8D">
        <w:rPr>
          <w:rFonts w:ascii="Times New Roman" w:hAnsi="Times New Roman" w:cs="Times New Roman"/>
          <w:sz w:val="24"/>
          <w:szCs w:val="20"/>
        </w:rPr>
        <w:t>,</w:t>
      </w:r>
      <w:r w:rsidR="005A0997">
        <w:rPr>
          <w:rFonts w:ascii="Times New Roman" w:hAnsi="Times New Roman" w:cs="Times New Roman"/>
          <w:sz w:val="24"/>
          <w:szCs w:val="20"/>
        </w:rPr>
        <w:t xml:space="preserve"> </w:t>
      </w:r>
      <w:r w:rsidR="00972113" w:rsidRPr="0099668E">
        <w:rPr>
          <w:rFonts w:ascii="Times New Roman" w:hAnsi="Times New Roman" w:cs="Times New Roman"/>
          <w:color w:val="000000" w:themeColor="text1"/>
          <w:sz w:val="24"/>
          <w:szCs w:val="20"/>
        </w:rPr>
        <w:t>same as 201</w:t>
      </w:r>
      <w:r w:rsidR="005A0997">
        <w:rPr>
          <w:rFonts w:ascii="Times New Roman" w:hAnsi="Times New Roman" w:cs="Times New Roman"/>
          <w:color w:val="000000" w:themeColor="text1"/>
          <w:sz w:val="24"/>
          <w:szCs w:val="20"/>
        </w:rPr>
        <w:t>8</w:t>
      </w:r>
      <w:r w:rsidR="00D05776" w:rsidRPr="0099668E">
        <w:rPr>
          <w:rFonts w:ascii="Times New Roman" w:hAnsi="Times New Roman" w:cs="Times New Roman"/>
          <w:color w:val="000000" w:themeColor="text1"/>
          <w:sz w:val="24"/>
          <w:szCs w:val="20"/>
        </w:rPr>
        <w:t xml:space="preserve">.  </w:t>
      </w:r>
    </w:p>
    <w:p w:rsidR="00D05776" w:rsidRDefault="00D05776" w:rsidP="00D05776">
      <w:pPr>
        <w:widowControl/>
        <w:tabs>
          <w:tab w:val="left" w:pos="360"/>
          <w:tab w:val="left" w:pos="450"/>
        </w:tabs>
        <w:overflowPunct/>
        <w:adjustRightInd/>
        <w:spacing w:after="0" w:line="240" w:lineRule="auto"/>
        <w:jc w:val="both"/>
        <w:rPr>
          <w:rFonts w:ascii="Times New Roman" w:hAnsi="Times New Roman" w:cs="Times New Roman"/>
          <w:sz w:val="24"/>
          <w:szCs w:val="20"/>
        </w:rPr>
      </w:pPr>
    </w:p>
    <w:p w:rsidR="00D05776" w:rsidRPr="00661DCB" w:rsidRDefault="00D05776" w:rsidP="00D05776">
      <w:pPr>
        <w:widowControl/>
        <w:tabs>
          <w:tab w:val="left" w:pos="360"/>
          <w:tab w:val="left" w:pos="450"/>
        </w:tabs>
        <w:overflowPunct/>
        <w:adjustRightInd/>
        <w:spacing w:after="0" w:line="240" w:lineRule="auto"/>
        <w:jc w:val="both"/>
        <w:rPr>
          <w:rFonts w:ascii="Times New Roman" w:hAnsi="Times New Roman" w:cs="Times New Roman"/>
        </w:rPr>
      </w:pPr>
      <w:r w:rsidRPr="00661DCB">
        <w:rPr>
          <w:rFonts w:ascii="Times New Roman" w:hAnsi="Times New Roman" w:cs="Times New Roman"/>
          <w:sz w:val="24"/>
          <w:szCs w:val="20"/>
        </w:rPr>
        <w:t>Moreover, Coroman</w:t>
      </w:r>
      <w:r w:rsidR="00B443A5">
        <w:rPr>
          <w:rFonts w:ascii="Times New Roman" w:hAnsi="Times New Roman" w:cs="Times New Roman"/>
          <w:sz w:val="24"/>
          <w:szCs w:val="20"/>
        </w:rPr>
        <w:t xml:space="preserve">del Fire Station </w:t>
      </w:r>
      <w:r>
        <w:rPr>
          <w:rFonts w:ascii="Times New Roman" w:hAnsi="Times New Roman" w:cs="Times New Roman"/>
          <w:sz w:val="24"/>
          <w:szCs w:val="20"/>
        </w:rPr>
        <w:t xml:space="preserve">attended </w:t>
      </w:r>
      <w:r w:rsidRPr="00661DCB">
        <w:rPr>
          <w:rFonts w:ascii="Times New Roman" w:hAnsi="Times New Roman" w:cs="Times New Roman"/>
          <w:sz w:val="24"/>
          <w:szCs w:val="20"/>
        </w:rPr>
        <w:t xml:space="preserve">around </w:t>
      </w:r>
      <w:r w:rsidRPr="00B174E9">
        <w:rPr>
          <w:rFonts w:ascii="Times New Roman" w:hAnsi="Times New Roman" w:cs="Times New Roman"/>
          <w:sz w:val="24"/>
          <w:szCs w:val="20"/>
        </w:rPr>
        <w:t>1</w:t>
      </w:r>
      <w:r w:rsidR="00B443A5">
        <w:rPr>
          <w:rFonts w:ascii="Times New Roman" w:hAnsi="Times New Roman" w:cs="Times New Roman"/>
          <w:sz w:val="24"/>
          <w:szCs w:val="20"/>
        </w:rPr>
        <w:t>7</w:t>
      </w:r>
      <w:r w:rsidRPr="00B174E9">
        <w:rPr>
          <w:rFonts w:ascii="Times New Roman" w:hAnsi="Times New Roman" w:cs="Times New Roman"/>
          <w:sz w:val="24"/>
          <w:szCs w:val="20"/>
        </w:rPr>
        <w:t>%</w:t>
      </w:r>
      <w:r w:rsidRPr="00661DCB">
        <w:rPr>
          <w:rFonts w:ascii="Times New Roman" w:hAnsi="Times New Roman" w:cs="Times New Roman"/>
          <w:sz w:val="24"/>
          <w:szCs w:val="20"/>
        </w:rPr>
        <w:t xml:space="preserve"> of the total fire incidents </w:t>
      </w:r>
      <w:r w:rsidR="00B443A5" w:rsidRPr="00661DCB">
        <w:rPr>
          <w:rFonts w:ascii="Times New Roman" w:hAnsi="Times New Roman" w:cs="Times New Roman"/>
          <w:sz w:val="24"/>
          <w:szCs w:val="20"/>
        </w:rPr>
        <w:t>in the country</w:t>
      </w:r>
      <w:r w:rsidR="00B443A5">
        <w:rPr>
          <w:rFonts w:ascii="Times New Roman" w:hAnsi="Times New Roman" w:cs="Times New Roman"/>
          <w:sz w:val="24"/>
          <w:szCs w:val="20"/>
        </w:rPr>
        <w:t xml:space="preserve"> followed by </w:t>
      </w:r>
      <w:r w:rsidR="00B443A5" w:rsidRPr="00661DCB">
        <w:rPr>
          <w:rFonts w:ascii="Times New Roman" w:hAnsi="Times New Roman" w:cs="Times New Roman"/>
          <w:sz w:val="24"/>
          <w:szCs w:val="20"/>
        </w:rPr>
        <w:t>Port Louis</w:t>
      </w:r>
      <w:r w:rsidR="00B443A5">
        <w:rPr>
          <w:rFonts w:ascii="Times New Roman" w:hAnsi="Times New Roman" w:cs="Times New Roman"/>
          <w:sz w:val="24"/>
          <w:szCs w:val="20"/>
        </w:rPr>
        <w:t xml:space="preserve"> Fire Station </w:t>
      </w:r>
      <w:r w:rsidR="00225896">
        <w:rPr>
          <w:rFonts w:ascii="Times New Roman" w:hAnsi="Times New Roman" w:cs="Times New Roman"/>
          <w:sz w:val="24"/>
          <w:szCs w:val="20"/>
        </w:rPr>
        <w:t>(</w:t>
      </w:r>
      <w:r w:rsidR="00B443A5">
        <w:rPr>
          <w:rFonts w:ascii="Times New Roman" w:hAnsi="Times New Roman" w:cs="Times New Roman"/>
          <w:sz w:val="24"/>
          <w:szCs w:val="20"/>
        </w:rPr>
        <w:t>15%</w:t>
      </w:r>
      <w:r w:rsidR="00225896">
        <w:rPr>
          <w:rFonts w:ascii="Times New Roman" w:hAnsi="Times New Roman" w:cs="Times New Roman"/>
          <w:sz w:val="24"/>
          <w:szCs w:val="20"/>
        </w:rPr>
        <w:t>).</w:t>
      </w:r>
      <w:r w:rsidR="00B443A5">
        <w:rPr>
          <w:rFonts w:ascii="Times New Roman" w:hAnsi="Times New Roman" w:cs="Times New Roman"/>
          <w:sz w:val="24"/>
          <w:szCs w:val="20"/>
        </w:rPr>
        <w:t xml:space="preserve"> </w:t>
      </w:r>
      <w:r w:rsidRPr="0099668E">
        <w:rPr>
          <w:rFonts w:ascii="Times New Roman" w:hAnsi="Times New Roman" w:cs="Times New Roman"/>
          <w:color w:val="000000" w:themeColor="text1"/>
          <w:sz w:val="24"/>
          <w:szCs w:val="20"/>
        </w:rPr>
        <w:t xml:space="preserve">  </w:t>
      </w:r>
    </w:p>
    <w:p w:rsidR="00390F96" w:rsidRDefault="00390F96" w:rsidP="007848C3">
      <w:pPr>
        <w:widowControl/>
        <w:tabs>
          <w:tab w:val="left" w:pos="360"/>
          <w:tab w:val="left" w:pos="450"/>
        </w:tabs>
        <w:overflowPunct/>
        <w:adjustRightInd/>
        <w:spacing w:after="0" w:line="240" w:lineRule="auto"/>
        <w:jc w:val="both"/>
        <w:rPr>
          <w:rFonts w:ascii="Times New Roman" w:hAnsi="Times New Roman" w:cs="Times New Roman"/>
          <w:bCs/>
          <w:color w:val="000000" w:themeColor="text1"/>
          <w:kern w:val="0"/>
          <w:sz w:val="24"/>
          <w:szCs w:val="24"/>
        </w:rPr>
      </w:pPr>
    </w:p>
    <w:p w:rsidR="00377D18" w:rsidRPr="009102BD" w:rsidRDefault="009102BD" w:rsidP="006A30CC">
      <w:pPr>
        <w:pStyle w:val="ListParagraph"/>
        <w:widowControl/>
        <w:numPr>
          <w:ilvl w:val="0"/>
          <w:numId w:val="12"/>
        </w:numPr>
        <w:tabs>
          <w:tab w:val="left" w:pos="360"/>
        </w:tabs>
        <w:overflowPunct/>
        <w:adjustRightInd/>
        <w:spacing w:after="0" w:line="240" w:lineRule="auto"/>
        <w:ind w:left="0" w:firstLine="0"/>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Fire False Alarms</w:t>
      </w:r>
    </w:p>
    <w:p w:rsidR="00377D18" w:rsidRPr="00B95924" w:rsidRDefault="00377D18" w:rsidP="00377D18">
      <w:pPr>
        <w:widowControl/>
        <w:tabs>
          <w:tab w:val="left" w:pos="360"/>
          <w:tab w:val="left" w:pos="450"/>
        </w:tabs>
        <w:overflowPunct/>
        <w:adjustRightInd/>
        <w:spacing w:after="0" w:line="240" w:lineRule="auto"/>
        <w:jc w:val="both"/>
        <w:rPr>
          <w:rFonts w:ascii="Times New Roman" w:hAnsi="Times New Roman" w:cs="Times New Roman"/>
          <w:sz w:val="24"/>
          <w:szCs w:val="20"/>
        </w:rPr>
      </w:pPr>
    </w:p>
    <w:p w:rsidR="00225896" w:rsidRDefault="00D05776" w:rsidP="001A4613">
      <w:pPr>
        <w:widowControl/>
        <w:tabs>
          <w:tab w:val="left" w:pos="360"/>
          <w:tab w:val="left" w:pos="450"/>
        </w:tabs>
        <w:overflowPunct/>
        <w:adjustRightInd/>
        <w:spacing w:after="0" w:line="240" w:lineRule="auto"/>
        <w:rPr>
          <w:rFonts w:ascii="Times New Roman" w:hAnsi="Times New Roman" w:cs="Times New Roman"/>
          <w:sz w:val="24"/>
          <w:szCs w:val="20"/>
        </w:rPr>
      </w:pPr>
      <w:r w:rsidRPr="00B95924">
        <w:rPr>
          <w:rFonts w:ascii="Times New Roman" w:hAnsi="Times New Roman" w:cs="Times New Roman"/>
          <w:sz w:val="24"/>
          <w:szCs w:val="20"/>
        </w:rPr>
        <w:t xml:space="preserve">Fire false alarms attended are </w:t>
      </w:r>
      <w:proofErr w:type="spellStart"/>
      <w:r w:rsidRPr="00B95924">
        <w:rPr>
          <w:rFonts w:ascii="Times New Roman" w:hAnsi="Times New Roman" w:cs="Times New Roman"/>
          <w:sz w:val="24"/>
          <w:szCs w:val="20"/>
        </w:rPr>
        <w:t>categorised</w:t>
      </w:r>
      <w:proofErr w:type="spellEnd"/>
      <w:r w:rsidRPr="00B95924">
        <w:rPr>
          <w:rFonts w:ascii="Times New Roman" w:hAnsi="Times New Roman" w:cs="Times New Roman"/>
          <w:sz w:val="24"/>
          <w:szCs w:val="20"/>
        </w:rPr>
        <w:t xml:space="preserve"> as: </w:t>
      </w:r>
    </w:p>
    <w:p w:rsidR="00B95924" w:rsidRPr="000A0C9B" w:rsidRDefault="000A0C9B" w:rsidP="000A0C9B">
      <w:pPr>
        <w:pStyle w:val="ListParagraph"/>
        <w:widowControl/>
        <w:numPr>
          <w:ilvl w:val="0"/>
          <w:numId w:val="17"/>
        </w:numPr>
        <w:tabs>
          <w:tab w:val="left" w:pos="360"/>
          <w:tab w:val="left" w:pos="450"/>
        </w:tabs>
        <w:overflowPunct/>
        <w:adjustRightInd/>
        <w:spacing w:after="0" w:line="240" w:lineRule="auto"/>
        <w:ind w:hanging="720"/>
        <w:rPr>
          <w:rFonts w:ascii="Times New Roman" w:hAnsi="Times New Roman" w:cs="Times New Roman"/>
          <w:sz w:val="24"/>
          <w:szCs w:val="20"/>
        </w:rPr>
      </w:pPr>
      <w:r>
        <w:rPr>
          <w:rFonts w:ascii="Times New Roman" w:hAnsi="Times New Roman" w:cs="Times New Roman"/>
          <w:sz w:val="24"/>
          <w:szCs w:val="20"/>
        </w:rPr>
        <w:t xml:space="preserve">  </w:t>
      </w:r>
      <w:r w:rsidR="00D05776" w:rsidRPr="000A0C9B">
        <w:rPr>
          <w:rFonts w:ascii="Times New Roman" w:hAnsi="Times New Roman" w:cs="Times New Roman"/>
          <w:sz w:val="24"/>
          <w:szCs w:val="20"/>
        </w:rPr>
        <w:t xml:space="preserve">where </w:t>
      </w:r>
      <w:r w:rsidR="00B95924" w:rsidRPr="000A0C9B">
        <w:rPr>
          <w:rFonts w:ascii="Times New Roman" w:hAnsi="Times New Roman" w:cs="Times New Roman"/>
          <w:sz w:val="24"/>
          <w:szCs w:val="20"/>
        </w:rPr>
        <w:t xml:space="preserve"> </w:t>
      </w:r>
      <w:r w:rsidR="00D05776" w:rsidRPr="000A0C9B">
        <w:rPr>
          <w:rFonts w:ascii="Times New Roman" w:hAnsi="Times New Roman" w:cs="Times New Roman"/>
          <w:sz w:val="24"/>
          <w:szCs w:val="20"/>
        </w:rPr>
        <w:t xml:space="preserve">there </w:t>
      </w:r>
      <w:r w:rsidR="00B95924" w:rsidRPr="000A0C9B">
        <w:rPr>
          <w:rFonts w:ascii="Times New Roman" w:hAnsi="Times New Roman" w:cs="Times New Roman"/>
          <w:sz w:val="24"/>
          <w:szCs w:val="20"/>
        </w:rPr>
        <w:t xml:space="preserve"> </w:t>
      </w:r>
      <w:r w:rsidR="00D05776" w:rsidRPr="000A0C9B">
        <w:rPr>
          <w:rFonts w:ascii="Times New Roman" w:hAnsi="Times New Roman" w:cs="Times New Roman"/>
          <w:sz w:val="24"/>
          <w:szCs w:val="20"/>
        </w:rPr>
        <w:t xml:space="preserve">was </w:t>
      </w:r>
      <w:r w:rsidR="00B95924" w:rsidRPr="000A0C9B">
        <w:rPr>
          <w:rFonts w:ascii="Times New Roman" w:hAnsi="Times New Roman" w:cs="Times New Roman"/>
          <w:sz w:val="24"/>
          <w:szCs w:val="20"/>
        </w:rPr>
        <w:t xml:space="preserve"> </w:t>
      </w:r>
      <w:r w:rsidR="00D05776" w:rsidRPr="000A0C9B">
        <w:rPr>
          <w:rFonts w:ascii="Times New Roman" w:hAnsi="Times New Roman" w:cs="Times New Roman"/>
          <w:sz w:val="24"/>
          <w:szCs w:val="20"/>
        </w:rPr>
        <w:t xml:space="preserve">good </w:t>
      </w:r>
      <w:r w:rsidR="00B95924" w:rsidRPr="000A0C9B">
        <w:rPr>
          <w:rFonts w:ascii="Times New Roman" w:hAnsi="Times New Roman" w:cs="Times New Roman"/>
          <w:sz w:val="24"/>
          <w:szCs w:val="20"/>
        </w:rPr>
        <w:t xml:space="preserve"> </w:t>
      </w:r>
      <w:r w:rsidR="00D05776" w:rsidRPr="000A0C9B">
        <w:rPr>
          <w:rFonts w:ascii="Times New Roman" w:hAnsi="Times New Roman" w:cs="Times New Roman"/>
          <w:sz w:val="24"/>
          <w:szCs w:val="20"/>
        </w:rPr>
        <w:t xml:space="preserve">intent but </w:t>
      </w:r>
      <w:r w:rsidR="00B95924" w:rsidRPr="000A0C9B">
        <w:rPr>
          <w:rFonts w:ascii="Times New Roman" w:hAnsi="Times New Roman" w:cs="Times New Roman"/>
          <w:sz w:val="24"/>
          <w:szCs w:val="20"/>
        </w:rPr>
        <w:t xml:space="preserve"> </w:t>
      </w:r>
      <w:r w:rsidR="00D05776" w:rsidRPr="000A0C9B">
        <w:rPr>
          <w:rFonts w:ascii="Times New Roman" w:hAnsi="Times New Roman" w:cs="Times New Roman"/>
          <w:sz w:val="24"/>
          <w:szCs w:val="20"/>
        </w:rPr>
        <w:t xml:space="preserve">no </w:t>
      </w:r>
      <w:r w:rsidR="00B95924" w:rsidRPr="000A0C9B">
        <w:rPr>
          <w:rFonts w:ascii="Times New Roman" w:hAnsi="Times New Roman" w:cs="Times New Roman"/>
          <w:sz w:val="24"/>
          <w:szCs w:val="20"/>
        </w:rPr>
        <w:t xml:space="preserve"> </w:t>
      </w:r>
      <w:r w:rsidR="00D05776" w:rsidRPr="000A0C9B">
        <w:rPr>
          <w:rFonts w:ascii="Times New Roman" w:hAnsi="Times New Roman" w:cs="Times New Roman"/>
          <w:sz w:val="24"/>
          <w:szCs w:val="20"/>
        </w:rPr>
        <w:t>fire</w:t>
      </w:r>
      <w:r w:rsidR="00265632" w:rsidRPr="000A0C9B">
        <w:rPr>
          <w:rFonts w:ascii="Times New Roman" w:hAnsi="Times New Roman" w:cs="Times New Roman"/>
          <w:sz w:val="24"/>
          <w:szCs w:val="20"/>
        </w:rPr>
        <w:t>;</w:t>
      </w:r>
      <w:r w:rsidR="00B443A5" w:rsidRPr="000A0C9B">
        <w:rPr>
          <w:rFonts w:ascii="Times New Roman" w:hAnsi="Times New Roman" w:cs="Times New Roman"/>
          <w:sz w:val="24"/>
          <w:szCs w:val="20"/>
        </w:rPr>
        <w:t xml:space="preserve"> </w:t>
      </w:r>
    </w:p>
    <w:p w:rsidR="000A0C9B" w:rsidRPr="000A0C9B" w:rsidRDefault="000A0C9B" w:rsidP="000A0C9B">
      <w:pPr>
        <w:pStyle w:val="ListParagraph"/>
        <w:widowControl/>
        <w:numPr>
          <w:ilvl w:val="0"/>
          <w:numId w:val="17"/>
        </w:numPr>
        <w:tabs>
          <w:tab w:val="left" w:pos="360"/>
          <w:tab w:val="left" w:pos="450"/>
        </w:tabs>
        <w:overflowPunct/>
        <w:adjustRightInd/>
        <w:spacing w:after="0" w:line="240" w:lineRule="auto"/>
        <w:ind w:hanging="720"/>
        <w:rPr>
          <w:rFonts w:ascii="Times New Roman" w:hAnsi="Times New Roman" w:cs="Times New Roman"/>
          <w:sz w:val="24"/>
          <w:szCs w:val="20"/>
        </w:rPr>
      </w:pPr>
      <w:r>
        <w:rPr>
          <w:rFonts w:ascii="Times New Roman" w:hAnsi="Times New Roman" w:cs="Times New Roman"/>
          <w:sz w:val="24"/>
          <w:szCs w:val="20"/>
        </w:rPr>
        <w:t xml:space="preserve">  </w:t>
      </w:r>
      <w:r w:rsidR="00D05776" w:rsidRPr="000A0C9B">
        <w:rPr>
          <w:rFonts w:ascii="Times New Roman" w:hAnsi="Times New Roman" w:cs="Times New Roman"/>
          <w:sz w:val="24"/>
          <w:szCs w:val="20"/>
        </w:rPr>
        <w:t xml:space="preserve">where apparatus such as fire alarms caused an attendance to a false alarm; and </w:t>
      </w:r>
    </w:p>
    <w:p w:rsidR="00D05776" w:rsidRPr="000A0C9B" w:rsidRDefault="000A0C9B" w:rsidP="000A0C9B">
      <w:pPr>
        <w:pStyle w:val="ListParagraph"/>
        <w:widowControl/>
        <w:numPr>
          <w:ilvl w:val="0"/>
          <w:numId w:val="17"/>
        </w:numPr>
        <w:tabs>
          <w:tab w:val="left" w:pos="360"/>
          <w:tab w:val="left" w:pos="450"/>
        </w:tabs>
        <w:overflowPunct/>
        <w:adjustRightInd/>
        <w:spacing w:after="0" w:line="240" w:lineRule="auto"/>
        <w:ind w:hanging="720"/>
        <w:rPr>
          <w:rFonts w:ascii="Times New Roman" w:hAnsi="Times New Roman" w:cs="Times New Roman"/>
          <w:sz w:val="24"/>
          <w:szCs w:val="20"/>
        </w:rPr>
      </w:pPr>
      <w:r>
        <w:rPr>
          <w:rFonts w:ascii="Times New Roman" w:hAnsi="Times New Roman" w:cs="Times New Roman"/>
          <w:sz w:val="24"/>
          <w:szCs w:val="20"/>
        </w:rPr>
        <w:t xml:space="preserve">  </w:t>
      </w:r>
      <w:proofErr w:type="gramStart"/>
      <w:r w:rsidRPr="000A0C9B">
        <w:rPr>
          <w:rFonts w:ascii="Times New Roman" w:hAnsi="Times New Roman" w:cs="Times New Roman"/>
          <w:sz w:val="24"/>
          <w:szCs w:val="20"/>
        </w:rPr>
        <w:t>malicious</w:t>
      </w:r>
      <w:proofErr w:type="gramEnd"/>
      <w:r w:rsidRPr="000A0C9B">
        <w:rPr>
          <w:rFonts w:ascii="Times New Roman" w:hAnsi="Times New Roman" w:cs="Times New Roman"/>
          <w:sz w:val="24"/>
          <w:szCs w:val="20"/>
        </w:rPr>
        <w:t xml:space="preserve"> calls.</w:t>
      </w:r>
      <w:r w:rsidR="00D05776" w:rsidRPr="000A0C9B">
        <w:rPr>
          <w:rFonts w:ascii="Times New Roman" w:hAnsi="Times New Roman" w:cs="Times New Roman"/>
          <w:sz w:val="24"/>
          <w:szCs w:val="20"/>
        </w:rPr>
        <w:t xml:space="preserve">              </w:t>
      </w:r>
    </w:p>
    <w:p w:rsidR="00B95924" w:rsidRDefault="00B95924" w:rsidP="00B95924">
      <w:pPr>
        <w:widowControl/>
        <w:tabs>
          <w:tab w:val="left" w:pos="360"/>
          <w:tab w:val="left" w:pos="450"/>
        </w:tabs>
        <w:overflowPunct/>
        <w:adjustRightInd/>
        <w:spacing w:after="0" w:line="240" w:lineRule="auto"/>
        <w:jc w:val="both"/>
        <w:rPr>
          <w:rFonts w:ascii="Times New Roman" w:hAnsi="Times New Roman" w:cs="Times New Roman"/>
          <w:sz w:val="24"/>
          <w:szCs w:val="20"/>
        </w:rPr>
      </w:pPr>
    </w:p>
    <w:p w:rsidR="00AF2CD8" w:rsidRDefault="009B38C8" w:rsidP="00AF2CD8">
      <w:pPr>
        <w:widowControl/>
        <w:overflowPunct/>
        <w:autoSpaceDE w:val="0"/>
        <w:autoSpaceDN w:val="0"/>
        <w:spacing w:after="267" w:line="240" w:lineRule="auto"/>
        <w:jc w:val="both"/>
        <w:rPr>
          <w:rFonts w:ascii="Times New Roman" w:hAnsi="Times New Roman" w:cs="Times New Roman"/>
          <w:sz w:val="24"/>
          <w:szCs w:val="20"/>
        </w:rPr>
      </w:pPr>
      <w:r>
        <w:rPr>
          <w:rFonts w:ascii="Times New Roman" w:hAnsi="Times New Roman" w:cs="Times New Roman"/>
          <w:bCs/>
          <w:sz w:val="24"/>
          <w:szCs w:val="24"/>
        </w:rPr>
        <w:t>In 201</w:t>
      </w:r>
      <w:r w:rsidR="00B95924">
        <w:rPr>
          <w:rFonts w:ascii="Times New Roman" w:hAnsi="Times New Roman" w:cs="Times New Roman"/>
          <w:bCs/>
          <w:sz w:val="24"/>
          <w:szCs w:val="24"/>
        </w:rPr>
        <w:t>9</w:t>
      </w:r>
      <w:r w:rsidR="0044038E" w:rsidRPr="00661DCB">
        <w:rPr>
          <w:rFonts w:ascii="Times New Roman" w:hAnsi="Times New Roman" w:cs="Times New Roman"/>
          <w:bCs/>
          <w:sz w:val="24"/>
          <w:szCs w:val="24"/>
        </w:rPr>
        <w:t xml:space="preserve">, </w:t>
      </w:r>
      <w:r w:rsidR="009102BD" w:rsidRPr="00661DCB">
        <w:rPr>
          <w:rFonts w:ascii="Times New Roman" w:hAnsi="Times New Roman" w:cs="Times New Roman"/>
          <w:sz w:val="24"/>
          <w:szCs w:val="24"/>
        </w:rPr>
        <w:t>M</w:t>
      </w:r>
      <w:r w:rsidR="00571FEA" w:rsidRPr="00661DCB">
        <w:rPr>
          <w:rFonts w:ascii="Times New Roman" w:hAnsi="Times New Roman" w:cs="Times New Roman"/>
          <w:sz w:val="24"/>
          <w:szCs w:val="24"/>
        </w:rPr>
        <w:t xml:space="preserve">auritius </w:t>
      </w:r>
      <w:r w:rsidR="009102BD" w:rsidRPr="00661DCB">
        <w:rPr>
          <w:rFonts w:ascii="Times New Roman" w:hAnsi="Times New Roman" w:cs="Times New Roman"/>
          <w:sz w:val="24"/>
          <w:szCs w:val="24"/>
        </w:rPr>
        <w:t>F</w:t>
      </w:r>
      <w:r w:rsidR="00571FEA" w:rsidRPr="00661DCB">
        <w:rPr>
          <w:rFonts w:ascii="Times New Roman" w:hAnsi="Times New Roman" w:cs="Times New Roman"/>
          <w:sz w:val="24"/>
          <w:szCs w:val="24"/>
        </w:rPr>
        <w:t xml:space="preserve">ire and </w:t>
      </w:r>
      <w:r w:rsidR="009102BD" w:rsidRPr="00661DCB">
        <w:rPr>
          <w:rFonts w:ascii="Times New Roman" w:hAnsi="Times New Roman" w:cs="Times New Roman"/>
          <w:sz w:val="24"/>
          <w:szCs w:val="24"/>
        </w:rPr>
        <w:t>R</w:t>
      </w:r>
      <w:r w:rsidR="00571FEA" w:rsidRPr="00661DCB">
        <w:rPr>
          <w:rFonts w:ascii="Times New Roman" w:hAnsi="Times New Roman" w:cs="Times New Roman"/>
          <w:sz w:val="24"/>
          <w:szCs w:val="24"/>
        </w:rPr>
        <w:t xml:space="preserve">escue </w:t>
      </w:r>
      <w:r w:rsidR="009102BD" w:rsidRPr="00661DCB">
        <w:rPr>
          <w:rFonts w:ascii="Times New Roman" w:hAnsi="Times New Roman" w:cs="Times New Roman"/>
          <w:sz w:val="24"/>
          <w:szCs w:val="24"/>
        </w:rPr>
        <w:t>S</w:t>
      </w:r>
      <w:r w:rsidR="00571FEA" w:rsidRPr="00661DCB">
        <w:rPr>
          <w:rFonts w:ascii="Times New Roman" w:hAnsi="Times New Roman" w:cs="Times New Roman"/>
          <w:sz w:val="24"/>
          <w:szCs w:val="24"/>
        </w:rPr>
        <w:t>ervice</w:t>
      </w:r>
      <w:r w:rsidR="009102BD" w:rsidRPr="00661DCB">
        <w:rPr>
          <w:rFonts w:ascii="Times New Roman" w:hAnsi="Times New Roman" w:cs="Times New Roman"/>
          <w:sz w:val="24"/>
          <w:szCs w:val="24"/>
        </w:rPr>
        <w:t xml:space="preserve"> attended </w:t>
      </w:r>
      <w:r>
        <w:rPr>
          <w:rFonts w:ascii="Times New Roman" w:hAnsi="Times New Roman" w:cs="Times New Roman"/>
          <w:sz w:val="24"/>
          <w:szCs w:val="24"/>
        </w:rPr>
        <w:t>1</w:t>
      </w:r>
      <w:r w:rsidR="00B95924">
        <w:rPr>
          <w:rFonts w:ascii="Times New Roman" w:hAnsi="Times New Roman" w:cs="Times New Roman"/>
          <w:sz w:val="24"/>
          <w:szCs w:val="24"/>
        </w:rPr>
        <w:t>88</w:t>
      </w:r>
      <w:r w:rsidR="009102BD" w:rsidRPr="00661DCB">
        <w:rPr>
          <w:rFonts w:ascii="Times New Roman" w:hAnsi="Times New Roman" w:cs="Times New Roman"/>
          <w:sz w:val="24"/>
          <w:szCs w:val="24"/>
        </w:rPr>
        <w:t xml:space="preserve"> fire false alarms</w:t>
      </w:r>
      <w:r w:rsidR="00B95924">
        <w:rPr>
          <w:rFonts w:ascii="Times New Roman" w:hAnsi="Times New Roman" w:cs="Times New Roman"/>
          <w:sz w:val="24"/>
          <w:szCs w:val="24"/>
        </w:rPr>
        <w:t xml:space="preserve"> </w:t>
      </w:r>
      <w:r w:rsidR="008A09AE" w:rsidRPr="00661DCB">
        <w:rPr>
          <w:rFonts w:ascii="Times New Roman" w:hAnsi="Times New Roman" w:cs="Times New Roman"/>
          <w:sz w:val="24"/>
          <w:szCs w:val="24"/>
        </w:rPr>
        <w:t>across the island</w:t>
      </w:r>
      <w:r w:rsidR="009102BD">
        <w:rPr>
          <w:rFonts w:ascii="Times New Roman" w:hAnsi="Times New Roman" w:cs="Times New Roman"/>
          <w:sz w:val="24"/>
          <w:szCs w:val="24"/>
        </w:rPr>
        <w:t>.</w:t>
      </w:r>
      <w:r w:rsidR="00B443A5">
        <w:rPr>
          <w:rFonts w:ascii="Times New Roman" w:hAnsi="Times New Roman" w:cs="Times New Roman"/>
          <w:sz w:val="24"/>
          <w:szCs w:val="24"/>
        </w:rPr>
        <w:t xml:space="preserve">  </w:t>
      </w:r>
      <w:r w:rsidR="008A09AE">
        <w:rPr>
          <w:rFonts w:ascii="Times New Roman" w:hAnsi="Times New Roman" w:cs="Times New Roman"/>
          <w:sz w:val="24"/>
          <w:szCs w:val="24"/>
        </w:rPr>
        <w:t>Among the</w:t>
      </w:r>
      <w:r w:rsidR="00DE1728">
        <w:rPr>
          <w:rFonts w:ascii="Times New Roman" w:hAnsi="Times New Roman" w:cs="Times New Roman"/>
          <w:sz w:val="24"/>
          <w:szCs w:val="24"/>
        </w:rPr>
        <w:t>se</w:t>
      </w:r>
      <w:r w:rsidR="008A09AE">
        <w:rPr>
          <w:rFonts w:ascii="Times New Roman" w:hAnsi="Times New Roman" w:cs="Times New Roman"/>
          <w:sz w:val="24"/>
          <w:szCs w:val="24"/>
        </w:rPr>
        <w:t>, m</w:t>
      </w:r>
      <w:r w:rsidR="008958C3">
        <w:rPr>
          <w:rFonts w:ascii="Times New Roman" w:hAnsi="Times New Roman" w:cs="Times New Roman"/>
          <w:sz w:val="24"/>
          <w:szCs w:val="24"/>
        </w:rPr>
        <w:t xml:space="preserve">alicious </w:t>
      </w:r>
      <w:r w:rsidR="008958C3" w:rsidRPr="00F94ADE">
        <w:rPr>
          <w:rFonts w:ascii="Times New Roman" w:hAnsi="Times New Roman" w:cs="Times New Roman"/>
          <w:color w:val="000000" w:themeColor="text1"/>
          <w:sz w:val="24"/>
          <w:szCs w:val="24"/>
        </w:rPr>
        <w:t>fire</w:t>
      </w:r>
      <w:r w:rsidR="008958C3">
        <w:rPr>
          <w:rFonts w:ascii="Times New Roman" w:hAnsi="Times New Roman" w:cs="Times New Roman"/>
          <w:sz w:val="24"/>
          <w:szCs w:val="24"/>
        </w:rPr>
        <w:t xml:space="preserve"> false alarms, that is</w:t>
      </w:r>
      <w:r w:rsidR="00B401FC">
        <w:rPr>
          <w:rFonts w:ascii="Times New Roman" w:hAnsi="Times New Roman" w:cs="Times New Roman"/>
          <w:sz w:val="24"/>
          <w:szCs w:val="24"/>
        </w:rPr>
        <w:t>,</w:t>
      </w:r>
      <w:r w:rsidR="008958C3">
        <w:rPr>
          <w:rFonts w:ascii="Times New Roman" w:hAnsi="Times New Roman" w:cs="Times New Roman"/>
          <w:sz w:val="24"/>
          <w:szCs w:val="24"/>
        </w:rPr>
        <w:t xml:space="preserve"> calls </w:t>
      </w:r>
      <w:r w:rsidR="008958C3" w:rsidRPr="009C607C">
        <w:rPr>
          <w:rFonts w:ascii="Times New Roman" w:hAnsi="Times New Roman" w:cs="Times New Roman"/>
          <w:sz w:val="24"/>
          <w:szCs w:val="24"/>
        </w:rPr>
        <w:t xml:space="preserve">made </w:t>
      </w:r>
      <w:r w:rsidR="008958C3" w:rsidRPr="009C607C">
        <w:rPr>
          <w:rFonts w:ascii="Times New Roman" w:hAnsi="Times New Roman" w:cs="Times New Roman"/>
          <w:sz w:val="23"/>
          <w:szCs w:val="23"/>
        </w:rPr>
        <w:t xml:space="preserve">with the intention of getting the </w:t>
      </w:r>
      <w:r w:rsidR="008A09AE">
        <w:rPr>
          <w:rFonts w:ascii="Times New Roman" w:hAnsi="Times New Roman" w:cs="Times New Roman"/>
          <w:sz w:val="23"/>
          <w:szCs w:val="23"/>
        </w:rPr>
        <w:t>fire and rescue crew</w:t>
      </w:r>
      <w:r w:rsidR="008958C3" w:rsidRPr="009C607C">
        <w:rPr>
          <w:rFonts w:ascii="Times New Roman" w:hAnsi="Times New Roman" w:cs="Times New Roman"/>
          <w:sz w:val="23"/>
          <w:szCs w:val="23"/>
        </w:rPr>
        <w:t xml:space="preserve"> to attend a non-existent fire event</w:t>
      </w:r>
      <w:r w:rsidR="008958C3">
        <w:rPr>
          <w:rFonts w:ascii="Times New Roman" w:hAnsi="Times New Roman" w:cs="Times New Roman"/>
          <w:sz w:val="24"/>
          <w:szCs w:val="24"/>
        </w:rPr>
        <w:t xml:space="preserve">, </w:t>
      </w:r>
      <w:r w:rsidR="008958C3">
        <w:rPr>
          <w:rFonts w:ascii="Times New Roman" w:hAnsi="Times New Roman" w:cs="Times New Roman"/>
          <w:sz w:val="24"/>
          <w:szCs w:val="20"/>
        </w:rPr>
        <w:t xml:space="preserve">was </w:t>
      </w:r>
      <w:r w:rsidR="008958C3" w:rsidRPr="00D67C18">
        <w:rPr>
          <w:rFonts w:ascii="Times New Roman" w:hAnsi="Times New Roman" w:cs="Times New Roman"/>
          <w:sz w:val="24"/>
          <w:szCs w:val="20"/>
        </w:rPr>
        <w:t>the most common type attended</w:t>
      </w:r>
      <w:r w:rsidR="008958C3">
        <w:rPr>
          <w:rFonts w:ascii="Times New Roman" w:hAnsi="Times New Roman" w:cs="Times New Roman"/>
          <w:sz w:val="24"/>
          <w:szCs w:val="20"/>
        </w:rPr>
        <w:t>.  It</w:t>
      </w:r>
      <w:r w:rsidR="00B95924">
        <w:rPr>
          <w:rFonts w:ascii="Times New Roman" w:hAnsi="Times New Roman" w:cs="Times New Roman"/>
          <w:sz w:val="24"/>
          <w:szCs w:val="20"/>
        </w:rPr>
        <w:t xml:space="preserve"> </w:t>
      </w:r>
      <w:r w:rsidR="00661DCB">
        <w:rPr>
          <w:rFonts w:ascii="Times New Roman" w:hAnsi="Times New Roman" w:cs="Times New Roman"/>
          <w:sz w:val="24"/>
          <w:szCs w:val="20"/>
        </w:rPr>
        <w:t>constituted</w:t>
      </w:r>
      <w:r>
        <w:rPr>
          <w:rFonts w:ascii="Times New Roman" w:hAnsi="Times New Roman" w:cs="Times New Roman"/>
          <w:sz w:val="24"/>
          <w:szCs w:val="20"/>
        </w:rPr>
        <w:t xml:space="preserve"> around </w:t>
      </w:r>
      <w:r w:rsidR="000B597E">
        <w:rPr>
          <w:rFonts w:ascii="Times New Roman" w:hAnsi="Times New Roman" w:cs="Times New Roman"/>
          <w:sz w:val="24"/>
          <w:szCs w:val="20"/>
        </w:rPr>
        <w:t>92 (</w:t>
      </w:r>
      <w:r w:rsidR="00B95924">
        <w:rPr>
          <w:rFonts w:ascii="Times New Roman" w:hAnsi="Times New Roman" w:cs="Times New Roman"/>
          <w:sz w:val="24"/>
          <w:szCs w:val="20"/>
        </w:rPr>
        <w:t>4</w:t>
      </w:r>
      <w:r>
        <w:rPr>
          <w:rFonts w:ascii="Times New Roman" w:hAnsi="Times New Roman" w:cs="Times New Roman"/>
          <w:sz w:val="24"/>
          <w:szCs w:val="20"/>
        </w:rPr>
        <w:t>9%</w:t>
      </w:r>
      <w:r w:rsidR="000B597E">
        <w:rPr>
          <w:rFonts w:ascii="Times New Roman" w:hAnsi="Times New Roman" w:cs="Times New Roman"/>
          <w:sz w:val="24"/>
          <w:szCs w:val="20"/>
        </w:rPr>
        <w:t>)</w:t>
      </w:r>
      <w:r w:rsidR="008958C3" w:rsidRPr="00D67C18">
        <w:rPr>
          <w:rFonts w:ascii="Times New Roman" w:hAnsi="Times New Roman" w:cs="Times New Roman"/>
          <w:sz w:val="24"/>
          <w:szCs w:val="20"/>
        </w:rPr>
        <w:t xml:space="preserve"> of </w:t>
      </w:r>
      <w:r w:rsidR="008958C3">
        <w:rPr>
          <w:rFonts w:ascii="Times New Roman" w:hAnsi="Times New Roman" w:cs="Times New Roman"/>
          <w:sz w:val="24"/>
          <w:szCs w:val="20"/>
        </w:rPr>
        <w:t xml:space="preserve">all </w:t>
      </w:r>
      <w:r w:rsidR="008958C3" w:rsidRPr="00F94ADE">
        <w:rPr>
          <w:rFonts w:ascii="Times New Roman" w:hAnsi="Times New Roman" w:cs="Times New Roman"/>
          <w:color w:val="000000" w:themeColor="text1"/>
          <w:sz w:val="24"/>
          <w:szCs w:val="20"/>
        </w:rPr>
        <w:t xml:space="preserve">the fire </w:t>
      </w:r>
      <w:r w:rsidR="008958C3" w:rsidRPr="00D67C18">
        <w:rPr>
          <w:rFonts w:ascii="Times New Roman" w:hAnsi="Times New Roman" w:cs="Times New Roman"/>
          <w:sz w:val="24"/>
          <w:szCs w:val="20"/>
        </w:rPr>
        <w:t>false alarms attended.</w:t>
      </w:r>
      <w:r w:rsidR="001C135B">
        <w:rPr>
          <w:rFonts w:ascii="Times New Roman" w:hAnsi="Times New Roman" w:cs="Times New Roman"/>
          <w:sz w:val="24"/>
          <w:szCs w:val="20"/>
        </w:rPr>
        <w:t xml:space="preserve">  Fire</w:t>
      </w:r>
      <w:r w:rsidR="0044038E" w:rsidRPr="00661DCB">
        <w:rPr>
          <w:rFonts w:ascii="Times New Roman" w:hAnsi="Times New Roman" w:cs="Times New Roman"/>
          <w:sz w:val="24"/>
          <w:szCs w:val="20"/>
        </w:rPr>
        <w:t xml:space="preserve"> false alarms </w:t>
      </w:r>
      <w:r w:rsidR="001C135B">
        <w:rPr>
          <w:rFonts w:ascii="Times New Roman" w:hAnsi="Times New Roman" w:cs="Times New Roman"/>
          <w:sz w:val="24"/>
          <w:szCs w:val="20"/>
        </w:rPr>
        <w:t>‘</w:t>
      </w:r>
      <w:r w:rsidR="00EB0211" w:rsidRPr="00D67C18">
        <w:rPr>
          <w:rFonts w:ascii="Times New Roman" w:hAnsi="Times New Roman" w:cs="Times New Roman"/>
          <w:sz w:val="24"/>
          <w:szCs w:val="20"/>
        </w:rPr>
        <w:t>due to good intent</w:t>
      </w:r>
      <w:r w:rsidR="001C135B">
        <w:rPr>
          <w:rFonts w:ascii="Times New Roman" w:hAnsi="Times New Roman" w:cs="Times New Roman"/>
          <w:sz w:val="24"/>
          <w:szCs w:val="20"/>
        </w:rPr>
        <w:t>’</w:t>
      </w:r>
      <w:r w:rsidR="00B95924">
        <w:rPr>
          <w:rFonts w:ascii="Times New Roman" w:hAnsi="Times New Roman" w:cs="Times New Roman"/>
          <w:sz w:val="24"/>
          <w:szCs w:val="20"/>
        </w:rPr>
        <w:t xml:space="preserve"> </w:t>
      </w:r>
      <w:r w:rsidR="001C135B">
        <w:rPr>
          <w:rFonts w:ascii="Times New Roman" w:hAnsi="Times New Roman" w:cs="Times New Roman"/>
          <w:sz w:val="24"/>
          <w:szCs w:val="20"/>
        </w:rPr>
        <w:t xml:space="preserve">accounted for </w:t>
      </w:r>
      <w:r w:rsidR="00987280">
        <w:rPr>
          <w:rFonts w:ascii="Times New Roman" w:hAnsi="Times New Roman" w:cs="Times New Roman"/>
          <w:sz w:val="24"/>
          <w:szCs w:val="20"/>
        </w:rPr>
        <w:t>96</w:t>
      </w:r>
      <w:r w:rsidR="001C135B">
        <w:rPr>
          <w:rFonts w:ascii="Times New Roman" w:hAnsi="Times New Roman" w:cs="Times New Roman"/>
          <w:sz w:val="24"/>
          <w:szCs w:val="20"/>
        </w:rPr>
        <w:t xml:space="preserve"> incidents </w:t>
      </w:r>
      <w:r w:rsidR="00987280">
        <w:rPr>
          <w:rFonts w:ascii="Times New Roman" w:hAnsi="Times New Roman" w:cs="Times New Roman"/>
          <w:sz w:val="24"/>
          <w:szCs w:val="20"/>
        </w:rPr>
        <w:t>out of which</w:t>
      </w:r>
      <w:r>
        <w:rPr>
          <w:rFonts w:ascii="Times New Roman" w:hAnsi="Times New Roman" w:cs="Times New Roman"/>
          <w:sz w:val="24"/>
          <w:szCs w:val="20"/>
        </w:rPr>
        <w:t xml:space="preserve"> </w:t>
      </w:r>
      <w:r w:rsidR="00987280">
        <w:rPr>
          <w:rFonts w:ascii="Times New Roman" w:hAnsi="Times New Roman" w:cs="Times New Roman"/>
          <w:sz w:val="24"/>
          <w:szCs w:val="20"/>
        </w:rPr>
        <w:t>12</w:t>
      </w:r>
      <w:r w:rsidR="004A1829">
        <w:rPr>
          <w:rFonts w:ascii="Times New Roman" w:hAnsi="Times New Roman" w:cs="Times New Roman"/>
          <w:sz w:val="24"/>
          <w:szCs w:val="20"/>
        </w:rPr>
        <w:t xml:space="preserve"> were </w:t>
      </w:r>
      <w:r w:rsidR="0044038E" w:rsidRPr="00661DCB">
        <w:rPr>
          <w:rFonts w:ascii="Times New Roman" w:hAnsi="Times New Roman" w:cs="Times New Roman"/>
          <w:sz w:val="24"/>
          <w:szCs w:val="20"/>
        </w:rPr>
        <w:t xml:space="preserve">‘due to apparatus’ whereby a </w:t>
      </w:r>
      <w:r w:rsidR="00C975BB">
        <w:rPr>
          <w:rFonts w:ascii="Times New Roman" w:hAnsi="Times New Roman" w:cs="Times New Roman"/>
          <w:sz w:val="24"/>
          <w:szCs w:val="20"/>
        </w:rPr>
        <w:t>fire alarm operated erroneously</w:t>
      </w:r>
      <w:r w:rsidR="00EB0211">
        <w:rPr>
          <w:rFonts w:ascii="Times New Roman" w:hAnsi="Times New Roman" w:cs="Times New Roman"/>
          <w:sz w:val="24"/>
          <w:szCs w:val="20"/>
        </w:rPr>
        <w:t>.</w:t>
      </w:r>
    </w:p>
    <w:p w:rsidR="00BC648C" w:rsidRDefault="009B38C8" w:rsidP="00162D6A">
      <w:pPr>
        <w:widowControl/>
        <w:overflowPunct/>
        <w:autoSpaceDE w:val="0"/>
        <w:autoSpaceDN w:val="0"/>
        <w:spacing w:after="267" w:line="240" w:lineRule="auto"/>
        <w:jc w:val="both"/>
        <w:rPr>
          <w:rFonts w:ascii="Times New Roman" w:hAnsi="Times New Roman" w:cs="Times New Roman"/>
          <w:sz w:val="24"/>
          <w:szCs w:val="20"/>
        </w:rPr>
      </w:pPr>
      <w:r>
        <w:rPr>
          <w:rFonts w:ascii="Times New Roman" w:hAnsi="Times New Roman" w:cs="Times New Roman"/>
          <w:sz w:val="24"/>
          <w:szCs w:val="20"/>
        </w:rPr>
        <w:t>From 201</w:t>
      </w:r>
      <w:r w:rsidR="00B95924">
        <w:rPr>
          <w:rFonts w:ascii="Times New Roman" w:hAnsi="Times New Roman" w:cs="Times New Roman"/>
          <w:sz w:val="24"/>
          <w:szCs w:val="20"/>
        </w:rPr>
        <w:t>8</w:t>
      </w:r>
      <w:r>
        <w:rPr>
          <w:rFonts w:ascii="Times New Roman" w:hAnsi="Times New Roman" w:cs="Times New Roman"/>
          <w:sz w:val="24"/>
          <w:szCs w:val="20"/>
        </w:rPr>
        <w:t xml:space="preserve"> to 201</w:t>
      </w:r>
      <w:r w:rsidR="00B95924">
        <w:rPr>
          <w:rFonts w:ascii="Times New Roman" w:hAnsi="Times New Roman" w:cs="Times New Roman"/>
          <w:sz w:val="24"/>
          <w:szCs w:val="20"/>
        </w:rPr>
        <w:t>9</w:t>
      </w:r>
      <w:r w:rsidR="0044038E" w:rsidRPr="00661DCB">
        <w:rPr>
          <w:rFonts w:ascii="Times New Roman" w:hAnsi="Times New Roman" w:cs="Times New Roman"/>
          <w:sz w:val="24"/>
          <w:szCs w:val="20"/>
        </w:rPr>
        <w:t>, the total number of fire false alarms</w:t>
      </w:r>
      <w:r w:rsidR="00162D6A">
        <w:rPr>
          <w:rFonts w:ascii="Times New Roman" w:hAnsi="Times New Roman" w:cs="Times New Roman"/>
          <w:sz w:val="24"/>
          <w:szCs w:val="20"/>
        </w:rPr>
        <w:t xml:space="preserve"> attended </w:t>
      </w:r>
      <w:r w:rsidR="00B95924">
        <w:rPr>
          <w:rFonts w:ascii="Times New Roman" w:hAnsi="Times New Roman" w:cs="Times New Roman"/>
          <w:sz w:val="24"/>
          <w:szCs w:val="20"/>
        </w:rPr>
        <w:t>fell</w:t>
      </w:r>
      <w:r>
        <w:rPr>
          <w:rFonts w:ascii="Times New Roman" w:hAnsi="Times New Roman" w:cs="Times New Roman"/>
          <w:sz w:val="24"/>
          <w:szCs w:val="20"/>
        </w:rPr>
        <w:t xml:space="preserve"> by around </w:t>
      </w:r>
      <w:r w:rsidR="00B95924">
        <w:rPr>
          <w:rFonts w:ascii="Times New Roman" w:hAnsi="Times New Roman" w:cs="Times New Roman"/>
          <w:sz w:val="24"/>
          <w:szCs w:val="20"/>
        </w:rPr>
        <w:t>3</w:t>
      </w:r>
      <w:r>
        <w:rPr>
          <w:rFonts w:ascii="Times New Roman" w:hAnsi="Times New Roman" w:cs="Times New Roman"/>
          <w:sz w:val="24"/>
          <w:szCs w:val="20"/>
        </w:rPr>
        <w:t>%, from</w:t>
      </w:r>
      <w:r w:rsidR="00D71D96">
        <w:rPr>
          <w:rFonts w:ascii="Times New Roman" w:hAnsi="Times New Roman" w:cs="Times New Roman"/>
          <w:sz w:val="24"/>
          <w:szCs w:val="20"/>
        </w:rPr>
        <w:t xml:space="preserve"> </w:t>
      </w:r>
      <w:r>
        <w:rPr>
          <w:rFonts w:ascii="Times New Roman" w:hAnsi="Times New Roman" w:cs="Times New Roman"/>
          <w:sz w:val="24"/>
          <w:szCs w:val="20"/>
        </w:rPr>
        <w:t>1</w:t>
      </w:r>
      <w:r w:rsidR="00B95924">
        <w:rPr>
          <w:rFonts w:ascii="Times New Roman" w:hAnsi="Times New Roman" w:cs="Times New Roman"/>
          <w:sz w:val="24"/>
          <w:szCs w:val="20"/>
        </w:rPr>
        <w:t>9</w:t>
      </w:r>
      <w:r>
        <w:rPr>
          <w:rFonts w:ascii="Times New Roman" w:hAnsi="Times New Roman" w:cs="Times New Roman"/>
          <w:sz w:val="24"/>
          <w:szCs w:val="20"/>
        </w:rPr>
        <w:t>3 to 1</w:t>
      </w:r>
      <w:r w:rsidR="00B95924">
        <w:rPr>
          <w:rFonts w:ascii="Times New Roman" w:hAnsi="Times New Roman" w:cs="Times New Roman"/>
          <w:sz w:val="24"/>
          <w:szCs w:val="20"/>
        </w:rPr>
        <w:t>88</w:t>
      </w:r>
      <w:r w:rsidR="00162D6A">
        <w:rPr>
          <w:rFonts w:ascii="Times New Roman" w:hAnsi="Times New Roman" w:cs="Times New Roman"/>
          <w:sz w:val="24"/>
          <w:szCs w:val="20"/>
        </w:rPr>
        <w:t>.</w:t>
      </w:r>
    </w:p>
    <w:p w:rsidR="00043549" w:rsidRDefault="00043549" w:rsidP="00162D6A">
      <w:pPr>
        <w:widowControl/>
        <w:overflowPunct/>
        <w:autoSpaceDE w:val="0"/>
        <w:autoSpaceDN w:val="0"/>
        <w:spacing w:after="267" w:line="240" w:lineRule="auto"/>
        <w:jc w:val="both"/>
        <w:rPr>
          <w:rFonts w:ascii="Times New Roman" w:hAnsi="Times New Roman" w:cs="Times New Roman"/>
          <w:sz w:val="24"/>
          <w:szCs w:val="20"/>
        </w:rPr>
      </w:pPr>
    </w:p>
    <w:p w:rsidR="00133D1F" w:rsidRPr="006A30CC" w:rsidRDefault="00133D1F" w:rsidP="006A30CC">
      <w:pPr>
        <w:pStyle w:val="ListParagraph"/>
        <w:widowControl/>
        <w:numPr>
          <w:ilvl w:val="0"/>
          <w:numId w:val="12"/>
        </w:numPr>
        <w:tabs>
          <w:tab w:val="left" w:pos="360"/>
          <w:tab w:val="left" w:pos="810"/>
          <w:tab w:val="left" w:pos="900"/>
        </w:tabs>
        <w:overflowPunct/>
        <w:adjustRightInd/>
        <w:spacing w:before="240" w:after="0" w:line="240" w:lineRule="auto"/>
        <w:ind w:left="0" w:firstLine="0"/>
        <w:jc w:val="both"/>
        <w:rPr>
          <w:rFonts w:ascii="Times New Roman" w:hAnsi="Times New Roman" w:cs="Times New Roman"/>
          <w:b/>
          <w:bCs/>
          <w:color w:val="000000"/>
          <w:kern w:val="0"/>
          <w:sz w:val="24"/>
          <w:szCs w:val="24"/>
        </w:rPr>
      </w:pPr>
      <w:r w:rsidRPr="006A30CC">
        <w:rPr>
          <w:rFonts w:ascii="Times New Roman" w:hAnsi="Times New Roman" w:cs="Times New Roman"/>
          <w:b/>
          <w:bCs/>
          <w:color w:val="000000"/>
          <w:kern w:val="0"/>
          <w:sz w:val="24"/>
          <w:szCs w:val="24"/>
        </w:rPr>
        <w:t>Non-fire Incidents</w:t>
      </w:r>
    </w:p>
    <w:p w:rsidR="008A0913" w:rsidRPr="002D1158" w:rsidRDefault="008A0913" w:rsidP="00AE2051">
      <w:pPr>
        <w:widowControl/>
        <w:overflowPunct/>
        <w:autoSpaceDE w:val="0"/>
        <w:autoSpaceDN w:val="0"/>
        <w:spacing w:after="0" w:line="240" w:lineRule="auto"/>
        <w:jc w:val="both"/>
        <w:rPr>
          <w:rFonts w:ascii="Times New Roman" w:hAnsi="Times New Roman" w:cs="Times New Roman"/>
          <w:b/>
          <w:bCs/>
          <w:color w:val="000000"/>
          <w:kern w:val="0"/>
          <w:sz w:val="24"/>
          <w:szCs w:val="24"/>
        </w:rPr>
      </w:pPr>
    </w:p>
    <w:p w:rsidR="00272A90" w:rsidRPr="00661DCB" w:rsidRDefault="00265E61" w:rsidP="00272A90">
      <w:pPr>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Officers of </w:t>
      </w:r>
      <w:r w:rsidR="00272A90" w:rsidRPr="00661DCB">
        <w:rPr>
          <w:rFonts w:ascii="Times New Roman" w:hAnsi="Times New Roman" w:cs="Times New Roman"/>
          <w:color w:val="000000" w:themeColor="text1"/>
          <w:sz w:val="24"/>
          <w:szCs w:val="20"/>
        </w:rPr>
        <w:t>Mauritius Fire and Rescue Service attend many types of incidents that are not fires or fire false alarms</w:t>
      </w:r>
      <w:r w:rsidR="00265632">
        <w:rPr>
          <w:rFonts w:ascii="Times New Roman" w:hAnsi="Times New Roman" w:cs="Times New Roman"/>
          <w:color w:val="000000" w:themeColor="text1"/>
          <w:sz w:val="24"/>
          <w:szCs w:val="20"/>
        </w:rPr>
        <w:t>, for example flooding incident</w:t>
      </w:r>
      <w:r w:rsidR="00272A90" w:rsidRPr="00661DCB">
        <w:rPr>
          <w:rFonts w:ascii="Times New Roman" w:hAnsi="Times New Roman" w:cs="Times New Roman"/>
          <w:color w:val="000000" w:themeColor="text1"/>
          <w:sz w:val="24"/>
          <w:szCs w:val="20"/>
        </w:rPr>
        <w:t>, respo</w:t>
      </w:r>
      <w:r w:rsidR="00265632">
        <w:rPr>
          <w:rFonts w:ascii="Times New Roman" w:hAnsi="Times New Roman" w:cs="Times New Roman"/>
          <w:color w:val="000000" w:themeColor="text1"/>
          <w:sz w:val="24"/>
          <w:szCs w:val="20"/>
        </w:rPr>
        <w:t>nding to road traffic collision</w:t>
      </w:r>
      <w:r w:rsidR="00272A90" w:rsidRPr="00661DCB">
        <w:rPr>
          <w:rFonts w:ascii="Times New Roman" w:hAnsi="Times New Roman" w:cs="Times New Roman"/>
          <w:color w:val="000000" w:themeColor="text1"/>
          <w:sz w:val="24"/>
          <w:szCs w:val="20"/>
        </w:rPr>
        <w:t xml:space="preserve"> or road and access clearance, </w:t>
      </w:r>
      <w:r w:rsidR="00467AD6">
        <w:rPr>
          <w:rFonts w:ascii="Times New Roman" w:hAnsi="Times New Roman" w:cs="Times New Roman"/>
          <w:color w:val="000000" w:themeColor="text1"/>
          <w:sz w:val="24"/>
          <w:szCs w:val="20"/>
        </w:rPr>
        <w:t xml:space="preserve">human </w:t>
      </w:r>
      <w:r w:rsidR="00AD4DF7">
        <w:rPr>
          <w:rFonts w:ascii="Times New Roman" w:hAnsi="Times New Roman" w:cs="Times New Roman"/>
          <w:color w:val="000000" w:themeColor="text1"/>
          <w:sz w:val="24"/>
          <w:szCs w:val="20"/>
        </w:rPr>
        <w:t>or</w:t>
      </w:r>
      <w:r w:rsidR="00D008AD">
        <w:rPr>
          <w:rFonts w:ascii="Times New Roman" w:hAnsi="Times New Roman" w:cs="Times New Roman"/>
          <w:color w:val="000000" w:themeColor="text1"/>
          <w:sz w:val="24"/>
          <w:szCs w:val="20"/>
        </w:rPr>
        <w:t xml:space="preserve"> </w:t>
      </w:r>
      <w:r w:rsidR="00272A90" w:rsidRPr="00661DCB">
        <w:rPr>
          <w:rFonts w:ascii="Times New Roman" w:hAnsi="Times New Roman" w:cs="Times New Roman"/>
          <w:color w:val="000000" w:themeColor="text1"/>
          <w:sz w:val="24"/>
          <w:szCs w:val="20"/>
        </w:rPr>
        <w:t>animal rescue, assistance to carry patient and flushing of premises among others.</w:t>
      </w:r>
    </w:p>
    <w:p w:rsidR="00A55A24" w:rsidRPr="00A55A24" w:rsidRDefault="00272A90" w:rsidP="00A55A24">
      <w:pPr>
        <w:tabs>
          <w:tab w:val="left" w:pos="8910"/>
        </w:tabs>
        <w:ind w:right="119"/>
        <w:jc w:val="both"/>
        <w:rPr>
          <w:rFonts w:ascii="Times New Roman" w:hAnsi="Times New Roman" w:cs="Times New Roman"/>
          <w:sz w:val="24"/>
          <w:szCs w:val="24"/>
        </w:rPr>
      </w:pPr>
      <w:r>
        <w:rPr>
          <w:rFonts w:ascii="Times New Roman" w:hAnsi="Times New Roman" w:cs="Times New Roman"/>
          <w:sz w:val="24"/>
          <w:szCs w:val="24"/>
        </w:rPr>
        <w:t>I</w:t>
      </w:r>
      <w:r w:rsidR="00A55A24" w:rsidRPr="00A55A24">
        <w:rPr>
          <w:rFonts w:ascii="Times New Roman" w:hAnsi="Times New Roman" w:cs="Times New Roman"/>
          <w:sz w:val="24"/>
          <w:szCs w:val="24"/>
        </w:rPr>
        <w:t>n 201</w:t>
      </w:r>
      <w:r w:rsidR="00B95924">
        <w:rPr>
          <w:rFonts w:ascii="Times New Roman" w:hAnsi="Times New Roman" w:cs="Times New Roman"/>
          <w:sz w:val="24"/>
          <w:szCs w:val="24"/>
        </w:rPr>
        <w:t>9</w:t>
      </w:r>
      <w:r w:rsidR="00A55A24" w:rsidRPr="00A55A24">
        <w:rPr>
          <w:rFonts w:ascii="Times New Roman" w:hAnsi="Times New Roman" w:cs="Times New Roman"/>
          <w:sz w:val="24"/>
          <w:szCs w:val="24"/>
        </w:rPr>
        <w:t xml:space="preserve">, non-fire </w:t>
      </w:r>
      <w:r>
        <w:rPr>
          <w:rFonts w:ascii="Times New Roman" w:hAnsi="Times New Roman" w:cs="Times New Roman"/>
          <w:sz w:val="24"/>
          <w:szCs w:val="24"/>
        </w:rPr>
        <w:t xml:space="preserve">incidents </w:t>
      </w:r>
      <w:r w:rsidR="00C75CD8">
        <w:rPr>
          <w:rFonts w:ascii="Times New Roman" w:hAnsi="Times New Roman" w:cs="Times New Roman"/>
          <w:sz w:val="24"/>
          <w:szCs w:val="24"/>
        </w:rPr>
        <w:t xml:space="preserve">made up </w:t>
      </w:r>
      <w:r w:rsidR="00B95924">
        <w:rPr>
          <w:rFonts w:ascii="Times New Roman" w:hAnsi="Times New Roman" w:cs="Times New Roman"/>
          <w:sz w:val="24"/>
          <w:szCs w:val="24"/>
        </w:rPr>
        <w:t>4</w:t>
      </w:r>
      <w:r w:rsidR="00D008AD">
        <w:rPr>
          <w:rFonts w:ascii="Times New Roman" w:hAnsi="Times New Roman" w:cs="Times New Roman"/>
          <w:sz w:val="24"/>
          <w:szCs w:val="24"/>
        </w:rPr>
        <w:t>,</w:t>
      </w:r>
      <w:r w:rsidR="00B95924">
        <w:rPr>
          <w:rFonts w:ascii="Times New Roman" w:hAnsi="Times New Roman" w:cs="Times New Roman"/>
          <w:sz w:val="24"/>
          <w:szCs w:val="24"/>
        </w:rPr>
        <w:t>699</w:t>
      </w:r>
      <w:r w:rsidR="00C75CD8">
        <w:rPr>
          <w:rFonts w:ascii="Times New Roman" w:hAnsi="Times New Roman" w:cs="Times New Roman"/>
          <w:sz w:val="24"/>
          <w:szCs w:val="24"/>
        </w:rPr>
        <w:t xml:space="preserve"> </w:t>
      </w:r>
      <w:r w:rsidR="00A55A24" w:rsidRPr="00A55A24">
        <w:rPr>
          <w:rFonts w:ascii="Times New Roman" w:hAnsi="Times New Roman" w:cs="Times New Roman"/>
          <w:sz w:val="24"/>
          <w:szCs w:val="24"/>
        </w:rPr>
        <w:t xml:space="preserve">of all incidents attended by </w:t>
      </w:r>
      <w:r w:rsidR="00DF4AD8">
        <w:rPr>
          <w:rFonts w:ascii="Times New Roman" w:hAnsi="Times New Roman" w:cs="Times New Roman"/>
          <w:sz w:val="24"/>
          <w:szCs w:val="24"/>
        </w:rPr>
        <w:t>M</w:t>
      </w:r>
      <w:r w:rsidR="00AD4DF7">
        <w:rPr>
          <w:rFonts w:ascii="Times New Roman" w:hAnsi="Times New Roman" w:cs="Times New Roman"/>
          <w:sz w:val="24"/>
          <w:szCs w:val="24"/>
        </w:rPr>
        <w:t>FRS</w:t>
      </w:r>
      <w:r w:rsidR="00DF4AD8">
        <w:rPr>
          <w:rFonts w:ascii="Times New Roman" w:hAnsi="Times New Roman" w:cs="Times New Roman"/>
          <w:sz w:val="24"/>
          <w:szCs w:val="24"/>
        </w:rPr>
        <w:t>. Thes</w:t>
      </w:r>
      <w:r w:rsidR="00A55A24" w:rsidRPr="00A55A24">
        <w:rPr>
          <w:rFonts w:ascii="Times New Roman" w:hAnsi="Times New Roman" w:cs="Times New Roman"/>
          <w:sz w:val="24"/>
          <w:szCs w:val="24"/>
        </w:rPr>
        <w:t xml:space="preserve">e </w:t>
      </w:r>
      <w:r w:rsidR="00DF4AD8">
        <w:rPr>
          <w:rFonts w:ascii="Times New Roman" w:hAnsi="Times New Roman" w:cs="Times New Roman"/>
          <w:sz w:val="24"/>
          <w:szCs w:val="24"/>
        </w:rPr>
        <w:t>include</w:t>
      </w:r>
      <w:r w:rsidR="00DE1728">
        <w:rPr>
          <w:rFonts w:ascii="Times New Roman" w:hAnsi="Times New Roman" w:cs="Times New Roman"/>
          <w:sz w:val="24"/>
          <w:szCs w:val="24"/>
        </w:rPr>
        <w:t>d</w:t>
      </w:r>
      <w:r w:rsidR="00D008AD">
        <w:rPr>
          <w:rFonts w:ascii="Times New Roman" w:hAnsi="Times New Roman" w:cs="Times New Roman"/>
          <w:sz w:val="24"/>
          <w:szCs w:val="24"/>
        </w:rPr>
        <w:t xml:space="preserve"> </w:t>
      </w:r>
      <w:r w:rsidR="009B38C8">
        <w:rPr>
          <w:rFonts w:ascii="Times New Roman" w:hAnsi="Times New Roman" w:cs="Times New Roman"/>
          <w:color w:val="000000" w:themeColor="text1"/>
          <w:sz w:val="24"/>
          <w:szCs w:val="24"/>
        </w:rPr>
        <w:t>1,</w:t>
      </w:r>
      <w:r w:rsidR="00D008AD">
        <w:rPr>
          <w:rFonts w:ascii="Times New Roman" w:hAnsi="Times New Roman" w:cs="Times New Roman"/>
          <w:color w:val="000000" w:themeColor="text1"/>
          <w:sz w:val="24"/>
          <w:szCs w:val="24"/>
        </w:rPr>
        <w:t xml:space="preserve">378 </w:t>
      </w:r>
      <w:r w:rsidR="00C75CD8">
        <w:rPr>
          <w:rFonts w:ascii="Times New Roman" w:hAnsi="Times New Roman" w:cs="Times New Roman"/>
          <w:color w:val="000000" w:themeColor="text1"/>
          <w:sz w:val="24"/>
          <w:szCs w:val="24"/>
        </w:rPr>
        <w:t xml:space="preserve">turn outs </w:t>
      </w:r>
      <w:r w:rsidR="00A55A24" w:rsidRPr="00272A90">
        <w:rPr>
          <w:rFonts w:ascii="Times New Roman" w:hAnsi="Times New Roman" w:cs="Times New Roman"/>
          <w:color w:val="000000" w:themeColor="text1"/>
          <w:sz w:val="24"/>
          <w:szCs w:val="24"/>
        </w:rPr>
        <w:t xml:space="preserve">for </w:t>
      </w:r>
      <w:r w:rsidR="00D008AD">
        <w:rPr>
          <w:rFonts w:ascii="Times New Roman" w:hAnsi="Times New Roman" w:cs="Times New Roman"/>
          <w:sz w:val="24"/>
          <w:szCs w:val="24"/>
        </w:rPr>
        <w:t xml:space="preserve">road and access clearance, 760 for </w:t>
      </w:r>
      <w:r w:rsidR="00A55A24" w:rsidRPr="00272A90">
        <w:rPr>
          <w:rFonts w:ascii="Times New Roman" w:hAnsi="Times New Roman" w:cs="Times New Roman"/>
          <w:bCs/>
          <w:sz w:val="24"/>
          <w:szCs w:val="24"/>
        </w:rPr>
        <w:t>pumping of accumulation</w:t>
      </w:r>
      <w:r w:rsidR="00A55A24" w:rsidRPr="00A55A24">
        <w:rPr>
          <w:rFonts w:ascii="Times New Roman" w:hAnsi="Times New Roman" w:cs="Times New Roman"/>
          <w:bCs/>
          <w:sz w:val="24"/>
          <w:szCs w:val="24"/>
        </w:rPr>
        <w:t xml:space="preserve"> of water </w:t>
      </w:r>
      <w:r>
        <w:rPr>
          <w:rFonts w:ascii="Times New Roman" w:hAnsi="Times New Roman" w:cs="Times New Roman"/>
          <w:bCs/>
          <w:sz w:val="24"/>
          <w:szCs w:val="24"/>
        </w:rPr>
        <w:t>due to flooding</w:t>
      </w:r>
      <w:r w:rsidR="00D008AD">
        <w:rPr>
          <w:rFonts w:ascii="Times New Roman" w:hAnsi="Times New Roman" w:cs="Times New Roman"/>
          <w:bCs/>
          <w:sz w:val="24"/>
          <w:szCs w:val="24"/>
        </w:rPr>
        <w:t xml:space="preserve"> and </w:t>
      </w:r>
      <w:r w:rsidR="00D008AD">
        <w:rPr>
          <w:rFonts w:ascii="Times New Roman" w:hAnsi="Times New Roman" w:cs="Times New Roman"/>
          <w:color w:val="000000" w:themeColor="text1"/>
          <w:sz w:val="24"/>
          <w:szCs w:val="24"/>
        </w:rPr>
        <w:t xml:space="preserve">720 </w:t>
      </w:r>
      <w:r w:rsidR="00265632">
        <w:rPr>
          <w:rFonts w:ascii="Times New Roman" w:hAnsi="Times New Roman" w:cs="Times New Roman"/>
          <w:sz w:val="24"/>
          <w:szCs w:val="20"/>
        </w:rPr>
        <w:t>for</w:t>
      </w:r>
      <w:r w:rsidR="00265632" w:rsidRPr="00665735">
        <w:rPr>
          <w:rFonts w:ascii="Times New Roman" w:hAnsi="Times New Roman" w:cs="Times New Roman"/>
          <w:sz w:val="24"/>
          <w:szCs w:val="20"/>
        </w:rPr>
        <w:t xml:space="preserve"> assistance to carry patient</w:t>
      </w:r>
      <w:r w:rsidR="00A55A24" w:rsidRPr="00A55A24">
        <w:rPr>
          <w:rFonts w:ascii="Times New Roman" w:hAnsi="Times New Roman" w:cs="Times New Roman"/>
          <w:sz w:val="24"/>
          <w:szCs w:val="24"/>
        </w:rPr>
        <w:t xml:space="preserve">.  </w:t>
      </w:r>
    </w:p>
    <w:p w:rsidR="00F24902" w:rsidRPr="00665735" w:rsidRDefault="00C75CD8" w:rsidP="00C75CD8">
      <w:pPr>
        <w:jc w:val="both"/>
        <w:rPr>
          <w:rFonts w:ascii="Times New Roman" w:hAnsi="Times New Roman" w:cs="Times New Roman"/>
          <w:sz w:val="24"/>
          <w:szCs w:val="20"/>
        </w:rPr>
      </w:pPr>
      <w:r>
        <w:rPr>
          <w:rFonts w:ascii="Times New Roman" w:hAnsi="Times New Roman" w:cs="Times New Roman"/>
          <w:bCs/>
          <w:sz w:val="24"/>
          <w:szCs w:val="24"/>
        </w:rPr>
        <w:t xml:space="preserve">There were </w:t>
      </w:r>
      <w:r w:rsidR="00D008AD">
        <w:rPr>
          <w:rFonts w:ascii="Times New Roman" w:hAnsi="Times New Roman" w:cs="Times New Roman"/>
          <w:bCs/>
          <w:sz w:val="24"/>
          <w:szCs w:val="24"/>
        </w:rPr>
        <w:t>588</w:t>
      </w:r>
      <w:r w:rsidR="00265632" w:rsidRPr="00A55A24">
        <w:rPr>
          <w:rFonts w:ascii="Times New Roman" w:hAnsi="Times New Roman" w:cs="Times New Roman"/>
          <w:bCs/>
          <w:sz w:val="24"/>
          <w:szCs w:val="24"/>
        </w:rPr>
        <w:t xml:space="preserve"> turn outs made in respect of </w:t>
      </w:r>
      <w:r w:rsidR="00265632" w:rsidRPr="00A55A24">
        <w:rPr>
          <w:rFonts w:ascii="Times New Roman" w:hAnsi="Times New Roman" w:cs="Times New Roman"/>
          <w:sz w:val="24"/>
          <w:szCs w:val="24"/>
        </w:rPr>
        <w:t xml:space="preserve">flushing </w:t>
      </w:r>
      <w:r>
        <w:rPr>
          <w:rFonts w:ascii="Times New Roman" w:hAnsi="Times New Roman" w:cs="Times New Roman"/>
          <w:sz w:val="24"/>
          <w:szCs w:val="24"/>
        </w:rPr>
        <w:t xml:space="preserve">of premises.  </w:t>
      </w:r>
      <w:r w:rsidRPr="0099668E">
        <w:rPr>
          <w:rFonts w:ascii="Times New Roman" w:hAnsi="Times New Roman" w:cs="Times New Roman"/>
          <w:color w:val="000000" w:themeColor="text1"/>
          <w:sz w:val="24"/>
          <w:szCs w:val="20"/>
        </w:rPr>
        <w:t>The majority (7</w:t>
      </w:r>
      <w:r w:rsidR="00D008AD">
        <w:rPr>
          <w:rFonts w:ascii="Times New Roman" w:hAnsi="Times New Roman" w:cs="Times New Roman"/>
          <w:color w:val="000000" w:themeColor="text1"/>
          <w:sz w:val="24"/>
          <w:szCs w:val="20"/>
        </w:rPr>
        <w:t>0</w:t>
      </w:r>
      <w:r w:rsidRPr="0099668E">
        <w:rPr>
          <w:rFonts w:ascii="Times New Roman" w:hAnsi="Times New Roman" w:cs="Times New Roman"/>
          <w:color w:val="000000" w:themeColor="text1"/>
          <w:sz w:val="24"/>
          <w:szCs w:val="20"/>
        </w:rPr>
        <w:t xml:space="preserve">%) of flushing operations were </w:t>
      </w:r>
      <w:proofErr w:type="gramStart"/>
      <w:r>
        <w:rPr>
          <w:rFonts w:ascii="Times New Roman" w:hAnsi="Times New Roman" w:cs="Times New Roman"/>
          <w:color w:val="000000" w:themeColor="text1"/>
          <w:sz w:val="24"/>
          <w:szCs w:val="20"/>
        </w:rPr>
        <w:t>effected</w:t>
      </w:r>
      <w:proofErr w:type="gramEnd"/>
      <w:r>
        <w:rPr>
          <w:rFonts w:ascii="Times New Roman" w:hAnsi="Times New Roman" w:cs="Times New Roman"/>
          <w:color w:val="000000" w:themeColor="text1"/>
          <w:sz w:val="24"/>
          <w:szCs w:val="20"/>
        </w:rPr>
        <w:t xml:space="preserve"> at religious places.  T</w:t>
      </w:r>
      <w:r>
        <w:rPr>
          <w:rFonts w:ascii="Times New Roman" w:hAnsi="Times New Roman" w:cs="Times New Roman"/>
          <w:sz w:val="24"/>
          <w:szCs w:val="24"/>
        </w:rPr>
        <w:t>he number of ‘</w:t>
      </w:r>
      <w:r w:rsidR="00A55A24" w:rsidRPr="00A55A24">
        <w:rPr>
          <w:rFonts w:ascii="Times New Roman" w:hAnsi="Times New Roman" w:cs="Times New Roman"/>
          <w:bCs/>
          <w:sz w:val="24"/>
          <w:szCs w:val="24"/>
        </w:rPr>
        <w:t>emergency fire coverage and stand-by</w:t>
      </w:r>
      <w:r>
        <w:rPr>
          <w:rFonts w:ascii="Times New Roman" w:hAnsi="Times New Roman" w:cs="Times New Roman"/>
          <w:bCs/>
          <w:sz w:val="24"/>
          <w:szCs w:val="24"/>
        </w:rPr>
        <w:t>’</w:t>
      </w:r>
      <w:r w:rsidR="00A55A24" w:rsidRPr="00A55A24">
        <w:rPr>
          <w:rFonts w:ascii="Times New Roman" w:hAnsi="Times New Roman" w:cs="Times New Roman"/>
          <w:bCs/>
          <w:sz w:val="24"/>
          <w:szCs w:val="24"/>
        </w:rPr>
        <w:t xml:space="preserve"> due to religious gathering</w:t>
      </w:r>
      <w:r w:rsidR="009B38C8" w:rsidRPr="00472143">
        <w:rPr>
          <w:rFonts w:ascii="Times New Roman" w:hAnsi="Times New Roman" w:cs="Times New Roman"/>
          <w:bCs/>
          <w:color w:val="000000" w:themeColor="text1"/>
          <w:sz w:val="24"/>
          <w:szCs w:val="24"/>
        </w:rPr>
        <w:t>s</w:t>
      </w:r>
      <w:r w:rsidR="00A55A24" w:rsidRPr="00A55A24">
        <w:rPr>
          <w:rFonts w:ascii="Times New Roman" w:hAnsi="Times New Roman" w:cs="Times New Roman"/>
          <w:bCs/>
          <w:sz w:val="24"/>
          <w:szCs w:val="24"/>
        </w:rPr>
        <w:t>, official functions, conferences and fireworks</w:t>
      </w:r>
      <w:r>
        <w:rPr>
          <w:rFonts w:ascii="Times New Roman" w:hAnsi="Times New Roman" w:cs="Times New Roman"/>
          <w:bCs/>
          <w:sz w:val="24"/>
          <w:szCs w:val="24"/>
        </w:rPr>
        <w:t xml:space="preserve"> were </w:t>
      </w:r>
      <w:r w:rsidR="00D008AD">
        <w:rPr>
          <w:rFonts w:ascii="Times New Roman" w:hAnsi="Times New Roman" w:cs="Times New Roman"/>
          <w:bCs/>
          <w:sz w:val="24"/>
          <w:szCs w:val="24"/>
        </w:rPr>
        <w:t>460</w:t>
      </w:r>
      <w:r w:rsidR="00472143">
        <w:rPr>
          <w:rFonts w:ascii="Times New Roman" w:hAnsi="Times New Roman" w:cs="Times New Roman"/>
          <w:bCs/>
          <w:sz w:val="24"/>
          <w:szCs w:val="24"/>
        </w:rPr>
        <w:t>.</w:t>
      </w:r>
    </w:p>
    <w:p w:rsidR="008C3EE9" w:rsidRPr="00665735" w:rsidRDefault="00A55A24" w:rsidP="001C114B">
      <w:pPr>
        <w:tabs>
          <w:tab w:val="left" w:pos="8910"/>
        </w:tabs>
        <w:ind w:right="119"/>
        <w:jc w:val="both"/>
        <w:rPr>
          <w:rFonts w:ascii="Times New Roman" w:hAnsi="Times New Roman" w:cs="Times New Roman"/>
          <w:sz w:val="24"/>
          <w:szCs w:val="20"/>
        </w:rPr>
      </w:pPr>
      <w:r w:rsidRPr="00665735">
        <w:rPr>
          <w:rFonts w:ascii="Times New Roman" w:hAnsi="Times New Roman" w:cs="Times New Roman"/>
          <w:sz w:val="24"/>
          <w:szCs w:val="20"/>
        </w:rPr>
        <w:t>From 201</w:t>
      </w:r>
      <w:r w:rsidR="00D008AD">
        <w:rPr>
          <w:rFonts w:ascii="Times New Roman" w:hAnsi="Times New Roman" w:cs="Times New Roman"/>
          <w:sz w:val="24"/>
          <w:szCs w:val="20"/>
        </w:rPr>
        <w:t>8</w:t>
      </w:r>
      <w:r w:rsidRPr="00665735">
        <w:rPr>
          <w:rFonts w:ascii="Times New Roman" w:hAnsi="Times New Roman" w:cs="Times New Roman"/>
          <w:sz w:val="24"/>
          <w:szCs w:val="20"/>
        </w:rPr>
        <w:t xml:space="preserve"> to 201</w:t>
      </w:r>
      <w:r w:rsidR="00D008AD">
        <w:rPr>
          <w:rFonts w:ascii="Times New Roman" w:hAnsi="Times New Roman" w:cs="Times New Roman"/>
          <w:sz w:val="24"/>
          <w:szCs w:val="20"/>
        </w:rPr>
        <w:t>9</w:t>
      </w:r>
      <w:r w:rsidRPr="00665735">
        <w:rPr>
          <w:rFonts w:ascii="Times New Roman" w:hAnsi="Times New Roman" w:cs="Times New Roman"/>
          <w:sz w:val="24"/>
          <w:szCs w:val="20"/>
        </w:rPr>
        <w:t xml:space="preserve">, the number of </w:t>
      </w:r>
      <w:r w:rsidR="008C3EE9" w:rsidRPr="00665735">
        <w:rPr>
          <w:rFonts w:ascii="Times New Roman" w:hAnsi="Times New Roman" w:cs="Times New Roman"/>
          <w:sz w:val="24"/>
          <w:szCs w:val="20"/>
        </w:rPr>
        <w:t>non-fire incidents</w:t>
      </w:r>
      <w:r w:rsidRPr="00665735">
        <w:rPr>
          <w:rFonts w:ascii="Times New Roman" w:hAnsi="Times New Roman" w:cs="Times New Roman"/>
          <w:sz w:val="24"/>
          <w:szCs w:val="20"/>
        </w:rPr>
        <w:t xml:space="preserve"> attended </w:t>
      </w:r>
      <w:r w:rsidR="00D008AD">
        <w:rPr>
          <w:rFonts w:ascii="Times New Roman" w:hAnsi="Times New Roman" w:cs="Times New Roman"/>
          <w:sz w:val="24"/>
          <w:szCs w:val="20"/>
        </w:rPr>
        <w:t xml:space="preserve">dropped </w:t>
      </w:r>
      <w:r w:rsidRPr="00665735">
        <w:rPr>
          <w:rFonts w:ascii="Times New Roman" w:hAnsi="Times New Roman" w:cs="Times New Roman"/>
          <w:sz w:val="24"/>
          <w:szCs w:val="20"/>
        </w:rPr>
        <w:t xml:space="preserve">by </w:t>
      </w:r>
      <w:r w:rsidR="00D008AD">
        <w:rPr>
          <w:rFonts w:ascii="Times New Roman" w:hAnsi="Times New Roman" w:cs="Times New Roman"/>
          <w:sz w:val="24"/>
          <w:szCs w:val="20"/>
        </w:rPr>
        <w:t>19</w:t>
      </w:r>
      <w:r w:rsidRPr="00665735">
        <w:rPr>
          <w:rFonts w:ascii="Times New Roman" w:hAnsi="Times New Roman" w:cs="Times New Roman"/>
          <w:sz w:val="24"/>
          <w:szCs w:val="20"/>
        </w:rPr>
        <w:t>%</w:t>
      </w:r>
      <w:r w:rsidR="00DF4AD8" w:rsidRPr="00665735">
        <w:rPr>
          <w:rFonts w:ascii="Times New Roman" w:hAnsi="Times New Roman" w:cs="Times New Roman"/>
          <w:sz w:val="24"/>
          <w:szCs w:val="20"/>
        </w:rPr>
        <w:t>,</w:t>
      </w:r>
      <w:r w:rsidRPr="00665735">
        <w:rPr>
          <w:rFonts w:ascii="Times New Roman" w:hAnsi="Times New Roman" w:cs="Times New Roman"/>
          <w:sz w:val="24"/>
          <w:szCs w:val="20"/>
        </w:rPr>
        <w:t xml:space="preserve"> from </w:t>
      </w:r>
      <w:r w:rsidR="00D008AD">
        <w:rPr>
          <w:rFonts w:ascii="Times New Roman" w:hAnsi="Times New Roman" w:cs="Times New Roman"/>
          <w:sz w:val="24"/>
          <w:szCs w:val="20"/>
        </w:rPr>
        <w:t>5</w:t>
      </w:r>
      <w:r w:rsidRPr="00665735">
        <w:rPr>
          <w:rFonts w:ascii="Times New Roman" w:hAnsi="Times New Roman" w:cs="Times New Roman"/>
          <w:sz w:val="24"/>
          <w:szCs w:val="20"/>
        </w:rPr>
        <w:t>,</w:t>
      </w:r>
      <w:r w:rsidR="00D008AD">
        <w:rPr>
          <w:rFonts w:ascii="Times New Roman" w:hAnsi="Times New Roman" w:cs="Times New Roman"/>
          <w:sz w:val="24"/>
          <w:szCs w:val="20"/>
        </w:rPr>
        <w:t>777</w:t>
      </w:r>
      <w:r w:rsidR="009B38C8">
        <w:rPr>
          <w:rFonts w:ascii="Times New Roman" w:hAnsi="Times New Roman" w:cs="Times New Roman"/>
          <w:sz w:val="24"/>
          <w:szCs w:val="20"/>
        </w:rPr>
        <w:t xml:space="preserve"> to </w:t>
      </w:r>
      <w:r w:rsidR="00D008AD">
        <w:rPr>
          <w:rFonts w:ascii="Times New Roman" w:hAnsi="Times New Roman" w:cs="Times New Roman"/>
          <w:sz w:val="24"/>
          <w:szCs w:val="20"/>
        </w:rPr>
        <w:t>4</w:t>
      </w:r>
      <w:r w:rsidR="009B38C8">
        <w:rPr>
          <w:rFonts w:ascii="Times New Roman" w:hAnsi="Times New Roman" w:cs="Times New Roman"/>
          <w:sz w:val="24"/>
          <w:szCs w:val="20"/>
        </w:rPr>
        <w:t>,</w:t>
      </w:r>
      <w:r w:rsidR="00D008AD">
        <w:rPr>
          <w:rFonts w:ascii="Times New Roman" w:hAnsi="Times New Roman" w:cs="Times New Roman"/>
          <w:sz w:val="24"/>
          <w:szCs w:val="20"/>
        </w:rPr>
        <w:t>699</w:t>
      </w:r>
      <w:r w:rsidRPr="00665735">
        <w:rPr>
          <w:rFonts w:ascii="Times New Roman" w:hAnsi="Times New Roman" w:cs="Times New Roman"/>
          <w:color w:val="000000" w:themeColor="text1"/>
          <w:sz w:val="24"/>
          <w:szCs w:val="20"/>
        </w:rPr>
        <w:t>.</w:t>
      </w:r>
      <w:r w:rsidR="00D008AD">
        <w:rPr>
          <w:rFonts w:ascii="Times New Roman" w:hAnsi="Times New Roman" w:cs="Times New Roman"/>
          <w:color w:val="000000" w:themeColor="text1"/>
          <w:sz w:val="24"/>
          <w:szCs w:val="20"/>
        </w:rPr>
        <w:t xml:space="preserve">  </w:t>
      </w:r>
      <w:r w:rsidR="008C3EE9" w:rsidRPr="00665735">
        <w:rPr>
          <w:rFonts w:ascii="Times New Roman" w:hAnsi="Times New Roman" w:cs="Times New Roman"/>
          <w:sz w:val="24"/>
          <w:szCs w:val="20"/>
        </w:rPr>
        <w:t xml:space="preserve">The </w:t>
      </w:r>
      <w:r w:rsidR="00D008AD">
        <w:rPr>
          <w:rFonts w:ascii="Times New Roman" w:hAnsi="Times New Roman" w:cs="Times New Roman"/>
          <w:sz w:val="24"/>
          <w:szCs w:val="20"/>
        </w:rPr>
        <w:t>de</w:t>
      </w:r>
      <w:r w:rsidR="008C3EE9" w:rsidRPr="00665735">
        <w:rPr>
          <w:rFonts w:ascii="Times New Roman" w:hAnsi="Times New Roman" w:cs="Times New Roman"/>
          <w:sz w:val="24"/>
          <w:szCs w:val="20"/>
        </w:rPr>
        <w:t xml:space="preserve">crease in non-fire incidents </w:t>
      </w:r>
      <w:r w:rsidR="00C75CD8">
        <w:rPr>
          <w:rFonts w:ascii="Times New Roman" w:hAnsi="Times New Roman" w:cs="Times New Roman"/>
          <w:sz w:val="24"/>
          <w:szCs w:val="20"/>
        </w:rPr>
        <w:t>wa</w:t>
      </w:r>
      <w:r w:rsidR="008C3EE9" w:rsidRPr="00665735">
        <w:rPr>
          <w:rFonts w:ascii="Times New Roman" w:hAnsi="Times New Roman" w:cs="Times New Roman"/>
          <w:sz w:val="24"/>
          <w:szCs w:val="20"/>
        </w:rPr>
        <w:t>s mostly accounted</w:t>
      </w:r>
      <w:r w:rsidR="00C74A92">
        <w:rPr>
          <w:rFonts w:ascii="Times New Roman" w:hAnsi="Times New Roman" w:cs="Times New Roman"/>
          <w:sz w:val="24"/>
          <w:szCs w:val="20"/>
        </w:rPr>
        <w:t xml:space="preserve"> for by a </w:t>
      </w:r>
      <w:r w:rsidR="00D008AD">
        <w:rPr>
          <w:rFonts w:ascii="Times New Roman" w:hAnsi="Times New Roman" w:cs="Times New Roman"/>
          <w:sz w:val="24"/>
          <w:szCs w:val="20"/>
        </w:rPr>
        <w:t>fall</w:t>
      </w:r>
      <w:r w:rsidR="00C74A92">
        <w:rPr>
          <w:rFonts w:ascii="Times New Roman" w:hAnsi="Times New Roman" w:cs="Times New Roman"/>
          <w:sz w:val="24"/>
          <w:szCs w:val="20"/>
        </w:rPr>
        <w:t xml:space="preserve"> in the number of accumulation of water cases </w:t>
      </w:r>
      <w:r w:rsidR="008C3EE9" w:rsidRPr="00665735">
        <w:rPr>
          <w:rFonts w:ascii="Times New Roman" w:hAnsi="Times New Roman" w:cs="Times New Roman"/>
          <w:sz w:val="24"/>
          <w:szCs w:val="20"/>
        </w:rPr>
        <w:t>attended</w:t>
      </w:r>
      <w:r w:rsidR="00472143">
        <w:rPr>
          <w:rFonts w:ascii="Times New Roman" w:hAnsi="Times New Roman" w:cs="Times New Roman"/>
          <w:sz w:val="24"/>
          <w:szCs w:val="20"/>
        </w:rPr>
        <w:t>,</w:t>
      </w:r>
      <w:r w:rsidR="00C74A92">
        <w:rPr>
          <w:rFonts w:ascii="Times New Roman" w:hAnsi="Times New Roman" w:cs="Times New Roman"/>
          <w:sz w:val="24"/>
          <w:szCs w:val="20"/>
        </w:rPr>
        <w:t xml:space="preserve"> from </w:t>
      </w:r>
      <w:r w:rsidR="00D008AD">
        <w:rPr>
          <w:rFonts w:ascii="Times New Roman" w:hAnsi="Times New Roman" w:cs="Times New Roman"/>
          <w:sz w:val="24"/>
          <w:szCs w:val="20"/>
        </w:rPr>
        <w:t>1980</w:t>
      </w:r>
      <w:r w:rsidR="00C74A92">
        <w:rPr>
          <w:rFonts w:ascii="Times New Roman" w:hAnsi="Times New Roman" w:cs="Times New Roman"/>
          <w:sz w:val="24"/>
          <w:szCs w:val="20"/>
        </w:rPr>
        <w:t xml:space="preserve"> to </w:t>
      </w:r>
      <w:r w:rsidR="00D008AD">
        <w:rPr>
          <w:rFonts w:ascii="Times New Roman" w:hAnsi="Times New Roman" w:cs="Times New Roman"/>
          <w:sz w:val="24"/>
          <w:szCs w:val="20"/>
        </w:rPr>
        <w:t>785</w:t>
      </w:r>
      <w:r w:rsidR="00BE2C74" w:rsidRPr="00665735">
        <w:rPr>
          <w:rFonts w:ascii="Times New Roman" w:hAnsi="Times New Roman" w:cs="Times New Roman"/>
          <w:sz w:val="24"/>
          <w:szCs w:val="20"/>
        </w:rPr>
        <w:t>.</w:t>
      </w:r>
      <w:r w:rsidR="00C75CD8">
        <w:rPr>
          <w:rFonts w:ascii="Times New Roman" w:hAnsi="Times New Roman" w:cs="Times New Roman"/>
          <w:sz w:val="24"/>
          <w:szCs w:val="20"/>
        </w:rPr>
        <w:t xml:space="preserve">  The number of flooding in the month of </w:t>
      </w:r>
      <w:r w:rsidR="00D008AD">
        <w:rPr>
          <w:rFonts w:ascii="Times New Roman" w:hAnsi="Times New Roman" w:cs="Times New Roman"/>
          <w:sz w:val="24"/>
          <w:szCs w:val="20"/>
        </w:rPr>
        <w:t>April</w:t>
      </w:r>
      <w:r w:rsidR="00C75CD8">
        <w:rPr>
          <w:rFonts w:ascii="Times New Roman" w:hAnsi="Times New Roman" w:cs="Times New Roman"/>
          <w:sz w:val="24"/>
          <w:szCs w:val="20"/>
        </w:rPr>
        <w:t xml:space="preserve"> 201</w:t>
      </w:r>
      <w:r w:rsidR="00D008AD">
        <w:rPr>
          <w:rFonts w:ascii="Times New Roman" w:hAnsi="Times New Roman" w:cs="Times New Roman"/>
          <w:sz w:val="24"/>
          <w:szCs w:val="20"/>
        </w:rPr>
        <w:t>9</w:t>
      </w:r>
      <w:r w:rsidR="004B356E">
        <w:rPr>
          <w:rFonts w:ascii="Times New Roman" w:hAnsi="Times New Roman" w:cs="Times New Roman"/>
          <w:sz w:val="24"/>
          <w:szCs w:val="20"/>
        </w:rPr>
        <w:t xml:space="preserve"> reached its peak with </w:t>
      </w:r>
      <w:r w:rsidR="00D008AD">
        <w:rPr>
          <w:rFonts w:ascii="Times New Roman" w:hAnsi="Times New Roman" w:cs="Times New Roman"/>
          <w:sz w:val="24"/>
          <w:szCs w:val="20"/>
        </w:rPr>
        <w:t>192</w:t>
      </w:r>
      <w:r w:rsidR="00987280">
        <w:rPr>
          <w:rFonts w:ascii="Times New Roman" w:hAnsi="Times New Roman" w:cs="Times New Roman"/>
          <w:sz w:val="24"/>
          <w:szCs w:val="20"/>
        </w:rPr>
        <w:t xml:space="preserve"> incidents attended. </w:t>
      </w:r>
    </w:p>
    <w:p w:rsidR="00900A61" w:rsidRDefault="00A55A24" w:rsidP="00707343">
      <w:pPr>
        <w:jc w:val="both"/>
        <w:rPr>
          <w:rFonts w:ascii="Times New Roman" w:hAnsi="Times New Roman" w:cs="Times New Roman"/>
          <w:bCs/>
          <w:color w:val="000000" w:themeColor="text1"/>
          <w:sz w:val="24"/>
          <w:szCs w:val="24"/>
        </w:rPr>
      </w:pPr>
      <w:r w:rsidRPr="00A55A24">
        <w:rPr>
          <w:rFonts w:ascii="Times New Roman" w:hAnsi="Times New Roman" w:cs="Times New Roman"/>
          <w:color w:val="000000" w:themeColor="text1"/>
          <w:sz w:val="24"/>
          <w:szCs w:val="20"/>
        </w:rPr>
        <w:t xml:space="preserve">The number </w:t>
      </w:r>
      <w:r w:rsidRPr="00A55A24">
        <w:rPr>
          <w:rFonts w:ascii="Times New Roman" w:hAnsi="Times New Roman" w:cs="Times New Roman"/>
          <w:bCs/>
          <w:color w:val="000000" w:themeColor="text1"/>
          <w:sz w:val="24"/>
          <w:szCs w:val="24"/>
        </w:rPr>
        <w:t xml:space="preserve">of </w:t>
      </w:r>
      <w:r w:rsidR="00DF4AD8">
        <w:rPr>
          <w:rFonts w:ascii="Times New Roman" w:hAnsi="Times New Roman" w:cs="Times New Roman"/>
          <w:bCs/>
          <w:color w:val="000000" w:themeColor="text1"/>
          <w:sz w:val="24"/>
          <w:szCs w:val="24"/>
        </w:rPr>
        <w:t>intervention</w:t>
      </w:r>
      <w:r w:rsidR="00B4070F">
        <w:rPr>
          <w:rFonts w:ascii="Times New Roman" w:hAnsi="Times New Roman" w:cs="Times New Roman"/>
          <w:bCs/>
          <w:color w:val="000000" w:themeColor="text1"/>
          <w:sz w:val="24"/>
          <w:szCs w:val="24"/>
        </w:rPr>
        <w:t>s</w:t>
      </w:r>
      <w:r w:rsidR="00D008AD">
        <w:rPr>
          <w:rFonts w:ascii="Times New Roman" w:hAnsi="Times New Roman" w:cs="Times New Roman"/>
          <w:bCs/>
          <w:color w:val="000000" w:themeColor="text1"/>
          <w:sz w:val="24"/>
          <w:szCs w:val="24"/>
        </w:rPr>
        <w:t xml:space="preserve"> </w:t>
      </w:r>
      <w:r w:rsidR="00B4070F">
        <w:rPr>
          <w:rFonts w:ascii="Times New Roman" w:hAnsi="Times New Roman" w:cs="Times New Roman"/>
          <w:bCs/>
          <w:color w:val="000000" w:themeColor="text1"/>
          <w:sz w:val="24"/>
          <w:szCs w:val="24"/>
        </w:rPr>
        <w:t>effected</w:t>
      </w:r>
      <w:r w:rsidR="00D008AD">
        <w:rPr>
          <w:rFonts w:ascii="Times New Roman" w:hAnsi="Times New Roman" w:cs="Times New Roman"/>
          <w:bCs/>
          <w:color w:val="000000" w:themeColor="text1"/>
          <w:sz w:val="24"/>
          <w:szCs w:val="24"/>
        </w:rPr>
        <w:t xml:space="preserve"> </w:t>
      </w:r>
      <w:r w:rsidRPr="00A55A24">
        <w:rPr>
          <w:rFonts w:ascii="Times New Roman" w:hAnsi="Times New Roman" w:cs="Times New Roman"/>
          <w:bCs/>
          <w:color w:val="000000" w:themeColor="text1"/>
          <w:sz w:val="24"/>
          <w:szCs w:val="24"/>
        </w:rPr>
        <w:t xml:space="preserve">due to </w:t>
      </w:r>
      <w:r w:rsidR="008C3EE9" w:rsidRPr="00665735">
        <w:rPr>
          <w:rFonts w:ascii="Times New Roman" w:hAnsi="Times New Roman" w:cs="Times New Roman"/>
          <w:sz w:val="24"/>
          <w:szCs w:val="20"/>
        </w:rPr>
        <w:t>flooding</w:t>
      </w:r>
      <w:r w:rsidR="00D008AD">
        <w:rPr>
          <w:rFonts w:ascii="Times New Roman" w:hAnsi="Times New Roman" w:cs="Times New Roman"/>
          <w:sz w:val="24"/>
          <w:szCs w:val="20"/>
        </w:rPr>
        <w:t xml:space="preserve"> fell</w:t>
      </w:r>
      <w:r w:rsidR="00DE1728">
        <w:rPr>
          <w:rFonts w:ascii="Times New Roman" w:hAnsi="Times New Roman" w:cs="Times New Roman"/>
          <w:bCs/>
          <w:color w:val="000000" w:themeColor="text1"/>
          <w:sz w:val="24"/>
          <w:szCs w:val="24"/>
        </w:rPr>
        <w:t>,</w:t>
      </w:r>
      <w:r w:rsidR="00980284">
        <w:rPr>
          <w:rFonts w:ascii="Times New Roman" w:hAnsi="Times New Roman" w:cs="Times New Roman"/>
          <w:bCs/>
          <w:color w:val="000000" w:themeColor="text1"/>
          <w:sz w:val="24"/>
          <w:szCs w:val="24"/>
        </w:rPr>
        <w:t xml:space="preserve"> from </w:t>
      </w:r>
      <w:r w:rsidR="00D008AD">
        <w:rPr>
          <w:rFonts w:ascii="Times New Roman" w:hAnsi="Times New Roman" w:cs="Times New Roman"/>
          <w:bCs/>
          <w:color w:val="000000" w:themeColor="text1"/>
          <w:sz w:val="24"/>
          <w:szCs w:val="24"/>
        </w:rPr>
        <w:t>1,920 in 2018</w:t>
      </w:r>
      <w:r w:rsidR="009B38C8">
        <w:rPr>
          <w:rFonts w:ascii="Times New Roman" w:hAnsi="Times New Roman" w:cs="Times New Roman"/>
          <w:bCs/>
          <w:color w:val="000000" w:themeColor="text1"/>
          <w:sz w:val="24"/>
          <w:szCs w:val="24"/>
        </w:rPr>
        <w:t xml:space="preserve"> to</w:t>
      </w:r>
      <w:r w:rsidR="00D008AD">
        <w:rPr>
          <w:rFonts w:ascii="Times New Roman" w:hAnsi="Times New Roman" w:cs="Times New Roman"/>
          <w:bCs/>
          <w:color w:val="000000" w:themeColor="text1"/>
          <w:sz w:val="24"/>
          <w:szCs w:val="24"/>
        </w:rPr>
        <w:t xml:space="preserve"> 760 in 2019. </w:t>
      </w:r>
      <w:r w:rsidR="00707343" w:rsidRPr="0099668E">
        <w:rPr>
          <w:rFonts w:ascii="Times New Roman" w:hAnsi="Times New Roman" w:cs="Times New Roman"/>
          <w:color w:val="000000" w:themeColor="text1"/>
          <w:sz w:val="24"/>
          <w:szCs w:val="20"/>
        </w:rPr>
        <w:t>Accumulation of water due to flooding occurred mostly in</w:t>
      </w:r>
      <w:r w:rsidR="0099668E">
        <w:rPr>
          <w:rFonts w:ascii="Times New Roman" w:hAnsi="Times New Roman" w:cs="Times New Roman"/>
          <w:color w:val="000000" w:themeColor="text1"/>
          <w:sz w:val="24"/>
          <w:szCs w:val="20"/>
        </w:rPr>
        <w:t xml:space="preserve"> </w:t>
      </w:r>
      <w:r w:rsidR="00D008AD">
        <w:rPr>
          <w:rFonts w:ascii="Times New Roman" w:hAnsi="Times New Roman" w:cs="Times New Roman"/>
          <w:color w:val="000000" w:themeColor="text1"/>
          <w:sz w:val="24"/>
          <w:szCs w:val="20"/>
        </w:rPr>
        <w:t>yards (33%) and houses (31%)</w:t>
      </w:r>
      <w:r w:rsidR="0099668E">
        <w:rPr>
          <w:rFonts w:ascii="Times New Roman" w:hAnsi="Times New Roman" w:cs="Times New Roman"/>
          <w:color w:val="000000" w:themeColor="text1"/>
          <w:sz w:val="24"/>
          <w:szCs w:val="20"/>
        </w:rPr>
        <w:t xml:space="preserve">.  </w:t>
      </w:r>
    </w:p>
    <w:p w:rsidR="00C037F5" w:rsidRDefault="00B76FF9" w:rsidP="00472143">
      <w:pPr>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T</w:t>
      </w:r>
      <w:r w:rsidR="00900A61" w:rsidRPr="0099668E">
        <w:rPr>
          <w:rFonts w:ascii="Times New Roman" w:hAnsi="Times New Roman" w:cs="Times New Roman"/>
          <w:color w:val="000000" w:themeColor="text1"/>
          <w:sz w:val="24"/>
          <w:szCs w:val="20"/>
        </w:rPr>
        <w:t>he main cause of road and access clearance operations</w:t>
      </w:r>
      <w:r w:rsidR="00D008AD">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24"/>
          <w:szCs w:val="20"/>
        </w:rPr>
        <w:t>was due to f</w:t>
      </w:r>
      <w:r w:rsidRPr="0099668E">
        <w:rPr>
          <w:rFonts w:ascii="Times New Roman" w:hAnsi="Times New Roman" w:cs="Times New Roman"/>
          <w:color w:val="000000" w:themeColor="text1"/>
          <w:sz w:val="24"/>
          <w:szCs w:val="20"/>
        </w:rPr>
        <w:t>allen trees and branches</w:t>
      </w:r>
      <w:r w:rsidR="00D008AD">
        <w:rPr>
          <w:rFonts w:ascii="Times New Roman" w:hAnsi="Times New Roman" w:cs="Times New Roman"/>
          <w:color w:val="000000" w:themeColor="text1"/>
          <w:sz w:val="24"/>
          <w:szCs w:val="20"/>
        </w:rPr>
        <w:t xml:space="preserve"> (677</w:t>
      </w:r>
      <w:r>
        <w:rPr>
          <w:rFonts w:ascii="Times New Roman" w:hAnsi="Times New Roman" w:cs="Times New Roman"/>
          <w:color w:val="000000" w:themeColor="text1"/>
          <w:sz w:val="24"/>
          <w:szCs w:val="20"/>
        </w:rPr>
        <w:t>)</w:t>
      </w:r>
      <w:r w:rsidR="000030C0">
        <w:rPr>
          <w:rFonts w:ascii="Times New Roman" w:hAnsi="Times New Roman" w:cs="Times New Roman"/>
          <w:color w:val="000000" w:themeColor="text1"/>
          <w:sz w:val="24"/>
          <w:szCs w:val="20"/>
        </w:rPr>
        <w:t>.</w:t>
      </w:r>
    </w:p>
    <w:p w:rsidR="00C037F5" w:rsidRDefault="00C037F5" w:rsidP="00472143">
      <w:pPr>
        <w:jc w:val="both"/>
        <w:rPr>
          <w:rFonts w:ascii="Times New Roman" w:hAnsi="Times New Roman" w:cs="Times New Roman"/>
          <w:color w:val="000000" w:themeColor="text1"/>
          <w:sz w:val="24"/>
          <w:szCs w:val="20"/>
        </w:rPr>
      </w:pPr>
    </w:p>
    <w:p w:rsidR="000030C0" w:rsidRPr="00472143" w:rsidRDefault="000030C0" w:rsidP="00472143">
      <w:pPr>
        <w:jc w:val="both"/>
        <w:rPr>
          <w:rFonts w:ascii="Times New Roman" w:hAnsi="Times New Roman" w:cs="Times New Roman"/>
          <w:color w:val="FF0000"/>
          <w:sz w:val="24"/>
          <w:szCs w:val="20"/>
        </w:rPr>
      </w:pPr>
      <w:r w:rsidRPr="000030C0">
        <w:rPr>
          <w:rFonts w:ascii="Times New Roman" w:hAnsi="Times New Roman" w:cs="Times New Roman"/>
          <w:noProof/>
          <w:color w:val="FF0000"/>
          <w:sz w:val="24"/>
          <w:szCs w:val="20"/>
        </w:rPr>
        <w:lastRenderedPageBreak/>
        <w:drawing>
          <wp:inline distT="0" distB="0" distL="0" distR="0" wp14:anchorId="08B84346" wp14:editId="1FF98E20">
            <wp:extent cx="5875020" cy="528066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037F5" w:rsidRDefault="00C037F5" w:rsidP="00C037F5">
      <w:pPr>
        <w:pStyle w:val="ListParagraph"/>
        <w:widowControl/>
        <w:tabs>
          <w:tab w:val="left" w:pos="360"/>
          <w:tab w:val="left" w:pos="4329"/>
        </w:tabs>
        <w:overflowPunct/>
        <w:adjustRightInd/>
        <w:spacing w:after="0" w:line="240" w:lineRule="auto"/>
        <w:ind w:left="0"/>
        <w:jc w:val="both"/>
        <w:rPr>
          <w:rFonts w:ascii="Times New Roman" w:hAnsi="Times New Roman" w:cs="Times New Roman"/>
          <w:b/>
          <w:bCs/>
          <w:color w:val="000000"/>
          <w:kern w:val="0"/>
          <w:sz w:val="24"/>
          <w:szCs w:val="24"/>
        </w:rPr>
      </w:pPr>
    </w:p>
    <w:p w:rsidR="00C037F5" w:rsidRDefault="00C037F5" w:rsidP="00C037F5">
      <w:pPr>
        <w:pStyle w:val="ListParagraph"/>
        <w:widowControl/>
        <w:tabs>
          <w:tab w:val="left" w:pos="360"/>
          <w:tab w:val="left" w:pos="4329"/>
        </w:tabs>
        <w:overflowPunct/>
        <w:adjustRightInd/>
        <w:spacing w:after="0" w:line="240" w:lineRule="auto"/>
        <w:ind w:left="0"/>
        <w:jc w:val="both"/>
        <w:rPr>
          <w:rFonts w:ascii="Times New Roman" w:hAnsi="Times New Roman" w:cs="Times New Roman"/>
          <w:b/>
          <w:bCs/>
          <w:color w:val="000000"/>
          <w:kern w:val="0"/>
          <w:sz w:val="24"/>
          <w:szCs w:val="24"/>
        </w:rPr>
      </w:pPr>
    </w:p>
    <w:p w:rsidR="004E3F5E" w:rsidRPr="006A30CC" w:rsidRDefault="004E3F5E" w:rsidP="006A30CC">
      <w:pPr>
        <w:pStyle w:val="ListParagraph"/>
        <w:widowControl/>
        <w:numPr>
          <w:ilvl w:val="0"/>
          <w:numId w:val="12"/>
        </w:numPr>
        <w:tabs>
          <w:tab w:val="left" w:pos="360"/>
          <w:tab w:val="left" w:pos="4329"/>
        </w:tabs>
        <w:overflowPunct/>
        <w:adjustRightInd/>
        <w:spacing w:after="0" w:line="240" w:lineRule="auto"/>
        <w:ind w:left="0" w:firstLine="0"/>
        <w:jc w:val="both"/>
        <w:rPr>
          <w:rFonts w:ascii="Times New Roman" w:hAnsi="Times New Roman" w:cs="Times New Roman"/>
          <w:b/>
          <w:bCs/>
          <w:color w:val="000000"/>
          <w:kern w:val="0"/>
          <w:sz w:val="24"/>
          <w:szCs w:val="24"/>
        </w:rPr>
      </w:pPr>
      <w:r w:rsidRPr="006A30CC">
        <w:rPr>
          <w:rFonts w:ascii="Times New Roman" w:hAnsi="Times New Roman" w:cs="Times New Roman"/>
          <w:b/>
          <w:bCs/>
          <w:color w:val="000000"/>
          <w:kern w:val="0"/>
          <w:sz w:val="24"/>
          <w:szCs w:val="24"/>
        </w:rPr>
        <w:t xml:space="preserve">Fatalities and Casualties </w:t>
      </w:r>
    </w:p>
    <w:p w:rsidR="004E3F5E" w:rsidRPr="004E3F5E" w:rsidRDefault="004E3F5E" w:rsidP="004E3F5E">
      <w:pPr>
        <w:widowControl/>
        <w:tabs>
          <w:tab w:val="left" w:pos="360"/>
          <w:tab w:val="left" w:pos="450"/>
          <w:tab w:val="left" w:pos="4329"/>
        </w:tabs>
        <w:overflowPunct/>
        <w:adjustRightInd/>
        <w:spacing w:after="0" w:line="240" w:lineRule="auto"/>
        <w:jc w:val="both"/>
        <w:rPr>
          <w:rFonts w:ascii="Times New Roman" w:hAnsi="Times New Roman" w:cs="Times New Roman"/>
          <w:bCs/>
          <w:color w:val="000000" w:themeColor="text1"/>
          <w:kern w:val="0"/>
          <w:sz w:val="24"/>
          <w:szCs w:val="24"/>
          <w:highlight w:val="cyan"/>
        </w:rPr>
      </w:pPr>
    </w:p>
    <w:p w:rsidR="001929E5" w:rsidRPr="00665735" w:rsidRDefault="00C74A92" w:rsidP="001929E5">
      <w:pPr>
        <w:widowControl/>
        <w:tabs>
          <w:tab w:val="left" w:pos="360"/>
          <w:tab w:val="left" w:pos="450"/>
          <w:tab w:val="left" w:pos="4329"/>
        </w:tabs>
        <w:overflowPunct/>
        <w:adjustRightInd/>
        <w:spacing w:after="0" w:line="240" w:lineRule="auto"/>
        <w:jc w:val="both"/>
        <w:rPr>
          <w:rFonts w:ascii="Times New Roman" w:hAnsi="Times New Roman" w:cs="Times New Roman"/>
          <w:bCs/>
          <w:i/>
          <w:color w:val="000000" w:themeColor="text1"/>
          <w:kern w:val="0"/>
          <w:sz w:val="24"/>
          <w:szCs w:val="24"/>
        </w:rPr>
      </w:pPr>
      <w:r>
        <w:rPr>
          <w:rFonts w:ascii="Times New Roman" w:hAnsi="Times New Roman" w:cs="Times New Roman"/>
          <w:sz w:val="24"/>
          <w:szCs w:val="20"/>
        </w:rPr>
        <w:t>During 201</w:t>
      </w:r>
      <w:r w:rsidR="00651C2F">
        <w:rPr>
          <w:rFonts w:ascii="Times New Roman" w:hAnsi="Times New Roman" w:cs="Times New Roman"/>
          <w:sz w:val="24"/>
          <w:szCs w:val="20"/>
        </w:rPr>
        <w:t>9</w:t>
      </w:r>
      <w:r w:rsidR="001929E5" w:rsidRPr="00665735">
        <w:rPr>
          <w:rFonts w:ascii="Times New Roman" w:hAnsi="Times New Roman" w:cs="Times New Roman"/>
          <w:sz w:val="24"/>
          <w:szCs w:val="20"/>
        </w:rPr>
        <w:t xml:space="preserve">, there were </w:t>
      </w:r>
      <w:r>
        <w:rPr>
          <w:rFonts w:ascii="Times New Roman" w:hAnsi="Times New Roman" w:cs="Times New Roman"/>
          <w:sz w:val="24"/>
          <w:szCs w:val="20"/>
        </w:rPr>
        <w:t>2</w:t>
      </w:r>
      <w:r w:rsidR="00357087">
        <w:rPr>
          <w:rFonts w:ascii="Times New Roman" w:hAnsi="Times New Roman" w:cs="Times New Roman"/>
          <w:sz w:val="24"/>
          <w:szCs w:val="20"/>
        </w:rPr>
        <w:t>2</w:t>
      </w:r>
      <w:r w:rsidR="001929E5" w:rsidRPr="00665735">
        <w:rPr>
          <w:rFonts w:ascii="Times New Roman" w:hAnsi="Times New Roman" w:cs="Times New Roman"/>
          <w:sz w:val="24"/>
          <w:szCs w:val="20"/>
        </w:rPr>
        <w:t xml:space="preserve"> fire and</w:t>
      </w:r>
      <w:r w:rsidR="00D9551E">
        <w:rPr>
          <w:rFonts w:ascii="Times New Roman" w:hAnsi="Times New Roman" w:cs="Times New Roman"/>
          <w:sz w:val="24"/>
          <w:szCs w:val="20"/>
        </w:rPr>
        <w:t xml:space="preserve"> </w:t>
      </w:r>
      <w:r w:rsidR="001929E5" w:rsidRPr="00665735">
        <w:rPr>
          <w:rFonts w:ascii="Times New Roman" w:hAnsi="Times New Roman" w:cs="Times New Roman"/>
          <w:sz w:val="24"/>
          <w:szCs w:val="20"/>
        </w:rPr>
        <w:t>non-fire-related</w:t>
      </w:r>
      <w:r>
        <w:rPr>
          <w:rFonts w:ascii="Times New Roman" w:hAnsi="Times New Roman" w:cs="Times New Roman"/>
          <w:sz w:val="24"/>
          <w:szCs w:val="20"/>
        </w:rPr>
        <w:t xml:space="preserve"> fatalities reported by MFRS; 1</w:t>
      </w:r>
      <w:r w:rsidR="00357087">
        <w:rPr>
          <w:rFonts w:ascii="Times New Roman" w:hAnsi="Times New Roman" w:cs="Times New Roman"/>
          <w:sz w:val="24"/>
          <w:szCs w:val="20"/>
        </w:rPr>
        <w:t>9</w:t>
      </w:r>
      <w:r>
        <w:rPr>
          <w:rFonts w:ascii="Times New Roman" w:hAnsi="Times New Roman" w:cs="Times New Roman"/>
          <w:sz w:val="24"/>
          <w:szCs w:val="20"/>
        </w:rPr>
        <w:t xml:space="preserve"> men and </w:t>
      </w:r>
      <w:r w:rsidR="00357087">
        <w:rPr>
          <w:rFonts w:ascii="Times New Roman" w:hAnsi="Times New Roman" w:cs="Times New Roman"/>
          <w:sz w:val="24"/>
          <w:szCs w:val="20"/>
        </w:rPr>
        <w:t>3</w:t>
      </w:r>
      <w:r w:rsidR="001929E5" w:rsidRPr="00665735">
        <w:rPr>
          <w:rFonts w:ascii="Times New Roman" w:hAnsi="Times New Roman" w:cs="Times New Roman"/>
          <w:sz w:val="24"/>
          <w:szCs w:val="20"/>
        </w:rPr>
        <w:t xml:space="preserve"> wom</w:t>
      </w:r>
      <w:r>
        <w:rPr>
          <w:rFonts w:ascii="Times New Roman" w:hAnsi="Times New Roman" w:cs="Times New Roman"/>
          <w:sz w:val="24"/>
          <w:szCs w:val="20"/>
        </w:rPr>
        <w:t>e</w:t>
      </w:r>
      <w:r w:rsidR="001929E5" w:rsidRPr="00665735">
        <w:rPr>
          <w:rFonts w:ascii="Times New Roman" w:hAnsi="Times New Roman" w:cs="Times New Roman"/>
          <w:sz w:val="24"/>
          <w:szCs w:val="20"/>
        </w:rPr>
        <w:t xml:space="preserve">n.  Of these </w:t>
      </w:r>
      <w:r>
        <w:rPr>
          <w:rFonts w:ascii="Times New Roman" w:hAnsi="Times New Roman" w:cs="Times New Roman"/>
          <w:sz w:val="24"/>
          <w:szCs w:val="20"/>
        </w:rPr>
        <w:t>fatalities, there were 1</w:t>
      </w:r>
      <w:r w:rsidR="00357087">
        <w:rPr>
          <w:rFonts w:ascii="Times New Roman" w:hAnsi="Times New Roman" w:cs="Times New Roman"/>
          <w:sz w:val="24"/>
          <w:szCs w:val="20"/>
        </w:rPr>
        <w:t>0</w:t>
      </w:r>
      <w:r w:rsidR="001929E5" w:rsidRPr="00665735">
        <w:rPr>
          <w:rFonts w:ascii="Times New Roman" w:hAnsi="Times New Roman" w:cs="Times New Roman"/>
          <w:sz w:val="24"/>
          <w:szCs w:val="20"/>
        </w:rPr>
        <w:t xml:space="preserve"> non-fire-related deaths which occurred in road accident</w:t>
      </w:r>
      <w:r w:rsidRPr="00BC2AED">
        <w:rPr>
          <w:rFonts w:ascii="Times New Roman" w:hAnsi="Times New Roman" w:cs="Times New Roman"/>
          <w:sz w:val="24"/>
          <w:szCs w:val="20"/>
        </w:rPr>
        <w:t>s</w:t>
      </w:r>
      <w:r w:rsidR="00BC2AED">
        <w:rPr>
          <w:rFonts w:ascii="Times New Roman" w:hAnsi="Times New Roman" w:cs="Times New Roman"/>
          <w:sz w:val="24"/>
          <w:szCs w:val="20"/>
        </w:rPr>
        <w:t xml:space="preserve"> and 5</w:t>
      </w:r>
      <w:r w:rsidR="001929E5" w:rsidRPr="00665735">
        <w:rPr>
          <w:rFonts w:ascii="Times New Roman" w:hAnsi="Times New Roman" w:cs="Times New Roman"/>
          <w:sz w:val="24"/>
          <w:szCs w:val="20"/>
        </w:rPr>
        <w:t xml:space="preserve"> fire-related deaths in </w:t>
      </w:r>
      <w:r w:rsidR="00357087">
        <w:rPr>
          <w:rFonts w:ascii="Times New Roman" w:hAnsi="Times New Roman" w:cs="Times New Roman"/>
          <w:sz w:val="24"/>
          <w:szCs w:val="20"/>
        </w:rPr>
        <w:t>car</w:t>
      </w:r>
      <w:r w:rsidR="00D9551E">
        <w:rPr>
          <w:rFonts w:ascii="Times New Roman" w:hAnsi="Times New Roman" w:cs="Times New Roman"/>
          <w:sz w:val="24"/>
          <w:szCs w:val="20"/>
        </w:rPr>
        <w:t xml:space="preserve"> </w:t>
      </w:r>
      <w:r w:rsidR="001929E5" w:rsidRPr="00665735">
        <w:rPr>
          <w:rFonts w:ascii="Times New Roman" w:hAnsi="Times New Roman" w:cs="Times New Roman"/>
          <w:sz w:val="24"/>
          <w:szCs w:val="20"/>
        </w:rPr>
        <w:t>fires</w:t>
      </w:r>
      <w:r w:rsidR="001929E5" w:rsidRPr="00665735">
        <w:rPr>
          <w:rFonts w:ascii="Times New Roman" w:hAnsi="Times New Roman" w:cs="Times New Roman"/>
          <w:bCs/>
          <w:i/>
          <w:color w:val="000000" w:themeColor="text1"/>
          <w:kern w:val="0"/>
          <w:sz w:val="24"/>
          <w:szCs w:val="24"/>
        </w:rPr>
        <w:t xml:space="preserve">. </w:t>
      </w:r>
    </w:p>
    <w:p w:rsidR="001929E5" w:rsidRDefault="001929E5" w:rsidP="001929E5">
      <w:pPr>
        <w:widowControl/>
        <w:tabs>
          <w:tab w:val="left" w:pos="360"/>
          <w:tab w:val="left" w:pos="450"/>
          <w:tab w:val="left" w:pos="4329"/>
        </w:tabs>
        <w:overflowPunct/>
        <w:adjustRightInd/>
        <w:spacing w:after="0" w:line="240" w:lineRule="auto"/>
        <w:jc w:val="both"/>
        <w:rPr>
          <w:rFonts w:ascii="Times New Roman" w:hAnsi="Times New Roman" w:cs="Times New Roman"/>
          <w:bCs/>
          <w:color w:val="000000" w:themeColor="text1"/>
          <w:kern w:val="0"/>
          <w:sz w:val="24"/>
          <w:szCs w:val="24"/>
          <w:u w:val="single"/>
        </w:rPr>
      </w:pPr>
    </w:p>
    <w:p w:rsidR="001929E5" w:rsidRPr="00DF36AB" w:rsidRDefault="001929E5" w:rsidP="001929E5">
      <w:pPr>
        <w:jc w:val="both"/>
        <w:rPr>
          <w:rFonts w:ascii="Times New Roman" w:hAnsi="Times New Roman" w:cs="Times New Roman"/>
          <w:sz w:val="24"/>
          <w:szCs w:val="20"/>
        </w:rPr>
      </w:pPr>
      <w:r w:rsidRPr="00DF36AB">
        <w:rPr>
          <w:rFonts w:ascii="Times New Roman" w:hAnsi="Times New Roman" w:cs="Times New Roman"/>
          <w:bCs/>
          <w:color w:val="000000" w:themeColor="text1"/>
          <w:kern w:val="0"/>
          <w:sz w:val="24"/>
          <w:szCs w:val="24"/>
        </w:rPr>
        <w:t xml:space="preserve">The number of non-fatal casualties reported by </w:t>
      </w:r>
      <w:r w:rsidR="005F3F54">
        <w:rPr>
          <w:rFonts w:ascii="Times New Roman" w:hAnsi="Times New Roman" w:cs="Times New Roman"/>
          <w:bCs/>
          <w:color w:val="000000" w:themeColor="text1"/>
          <w:kern w:val="0"/>
          <w:sz w:val="24"/>
          <w:szCs w:val="24"/>
        </w:rPr>
        <w:t>MFRS</w:t>
      </w:r>
      <w:r w:rsidR="00C74A92">
        <w:rPr>
          <w:rFonts w:ascii="Times New Roman" w:hAnsi="Times New Roman" w:cs="Times New Roman"/>
          <w:bCs/>
          <w:color w:val="000000" w:themeColor="text1"/>
          <w:kern w:val="0"/>
          <w:sz w:val="24"/>
          <w:szCs w:val="24"/>
        </w:rPr>
        <w:t xml:space="preserve"> was 2</w:t>
      </w:r>
      <w:r w:rsidR="00357087">
        <w:rPr>
          <w:rFonts w:ascii="Times New Roman" w:hAnsi="Times New Roman" w:cs="Times New Roman"/>
          <w:bCs/>
          <w:color w:val="000000" w:themeColor="text1"/>
          <w:kern w:val="0"/>
          <w:sz w:val="24"/>
          <w:szCs w:val="24"/>
        </w:rPr>
        <w:t>7</w:t>
      </w:r>
      <w:r w:rsidR="00C74A92">
        <w:rPr>
          <w:rFonts w:ascii="Times New Roman" w:hAnsi="Times New Roman" w:cs="Times New Roman"/>
          <w:bCs/>
          <w:color w:val="000000" w:themeColor="text1"/>
          <w:kern w:val="0"/>
          <w:sz w:val="24"/>
          <w:szCs w:val="24"/>
        </w:rPr>
        <w:t>0, of whom 1</w:t>
      </w:r>
      <w:r w:rsidR="00357087">
        <w:rPr>
          <w:rFonts w:ascii="Times New Roman" w:hAnsi="Times New Roman" w:cs="Times New Roman"/>
          <w:bCs/>
          <w:color w:val="000000" w:themeColor="text1"/>
          <w:kern w:val="0"/>
          <w:sz w:val="24"/>
          <w:szCs w:val="24"/>
        </w:rPr>
        <w:t>77</w:t>
      </w:r>
      <w:r w:rsidR="00C74A92">
        <w:rPr>
          <w:rFonts w:ascii="Times New Roman" w:hAnsi="Times New Roman" w:cs="Times New Roman"/>
          <w:bCs/>
          <w:color w:val="000000" w:themeColor="text1"/>
          <w:kern w:val="0"/>
          <w:sz w:val="24"/>
          <w:szCs w:val="24"/>
        </w:rPr>
        <w:t xml:space="preserve"> were males and </w:t>
      </w:r>
      <w:r w:rsidR="00357087">
        <w:rPr>
          <w:rFonts w:ascii="Times New Roman" w:hAnsi="Times New Roman" w:cs="Times New Roman"/>
          <w:bCs/>
          <w:color w:val="000000" w:themeColor="text1"/>
          <w:kern w:val="0"/>
          <w:sz w:val="24"/>
          <w:szCs w:val="24"/>
        </w:rPr>
        <w:t>93</w:t>
      </w:r>
      <w:r w:rsidRPr="00DF36AB">
        <w:rPr>
          <w:rFonts w:ascii="Times New Roman" w:hAnsi="Times New Roman" w:cs="Times New Roman"/>
          <w:bCs/>
          <w:color w:val="000000" w:themeColor="text1"/>
          <w:kern w:val="0"/>
          <w:sz w:val="24"/>
          <w:szCs w:val="24"/>
        </w:rPr>
        <w:t xml:space="preserve"> females.  </w:t>
      </w:r>
      <w:r w:rsidR="00C74A92">
        <w:rPr>
          <w:rFonts w:ascii="Times New Roman" w:hAnsi="Times New Roman" w:cs="Times New Roman"/>
          <w:sz w:val="24"/>
          <w:szCs w:val="20"/>
        </w:rPr>
        <w:t xml:space="preserve">There were </w:t>
      </w:r>
      <w:r w:rsidR="00987280">
        <w:rPr>
          <w:rFonts w:ascii="Times New Roman" w:hAnsi="Times New Roman" w:cs="Times New Roman"/>
          <w:sz w:val="24"/>
          <w:szCs w:val="20"/>
        </w:rPr>
        <w:t>7</w:t>
      </w:r>
      <w:r w:rsidRPr="00DF36AB">
        <w:rPr>
          <w:rFonts w:ascii="Times New Roman" w:hAnsi="Times New Roman" w:cs="Times New Roman"/>
          <w:sz w:val="24"/>
          <w:szCs w:val="20"/>
        </w:rPr>
        <w:t xml:space="preserve"> non-fatal casualties occur</w:t>
      </w:r>
      <w:r w:rsidR="00C74A92">
        <w:rPr>
          <w:rFonts w:ascii="Times New Roman" w:hAnsi="Times New Roman" w:cs="Times New Roman"/>
          <w:sz w:val="24"/>
          <w:szCs w:val="20"/>
        </w:rPr>
        <w:t xml:space="preserve">ring in dwelling fires, while </w:t>
      </w:r>
      <w:r w:rsidR="00357087">
        <w:rPr>
          <w:rFonts w:ascii="Times New Roman" w:hAnsi="Times New Roman" w:cs="Times New Roman"/>
          <w:sz w:val="24"/>
          <w:szCs w:val="20"/>
        </w:rPr>
        <w:t>126</w:t>
      </w:r>
      <w:r w:rsidRPr="00DF36AB">
        <w:rPr>
          <w:rFonts w:ascii="Times New Roman" w:hAnsi="Times New Roman" w:cs="Times New Roman"/>
          <w:sz w:val="24"/>
          <w:szCs w:val="20"/>
        </w:rPr>
        <w:t xml:space="preserve"> were from road traffic collisions. </w:t>
      </w:r>
    </w:p>
    <w:p w:rsidR="00133D1F" w:rsidRDefault="00357087" w:rsidP="00E732D3">
      <w:pPr>
        <w:jc w:val="both"/>
        <w:rPr>
          <w:rFonts w:ascii="Times New Roman" w:hAnsi="Times New Roman" w:cs="Times New Roman"/>
          <w:sz w:val="24"/>
          <w:szCs w:val="20"/>
        </w:rPr>
      </w:pPr>
      <w:r>
        <w:rPr>
          <w:rFonts w:ascii="Times New Roman" w:hAnsi="Times New Roman" w:cs="Times New Roman"/>
          <w:sz w:val="24"/>
          <w:szCs w:val="20"/>
        </w:rPr>
        <w:t>There was a 1</w:t>
      </w:r>
      <w:r w:rsidR="00C74A92">
        <w:rPr>
          <w:rFonts w:ascii="Times New Roman" w:hAnsi="Times New Roman" w:cs="Times New Roman"/>
          <w:sz w:val="24"/>
          <w:szCs w:val="20"/>
        </w:rPr>
        <w:t xml:space="preserve">2% </w:t>
      </w:r>
      <w:r>
        <w:rPr>
          <w:rFonts w:ascii="Times New Roman" w:hAnsi="Times New Roman" w:cs="Times New Roman"/>
          <w:sz w:val="24"/>
          <w:szCs w:val="20"/>
        </w:rPr>
        <w:t>de</w:t>
      </w:r>
      <w:r w:rsidR="00B76FF9">
        <w:rPr>
          <w:rFonts w:ascii="Times New Roman" w:hAnsi="Times New Roman" w:cs="Times New Roman"/>
          <w:sz w:val="24"/>
          <w:szCs w:val="20"/>
        </w:rPr>
        <w:t>crease</w:t>
      </w:r>
      <w:r w:rsidR="009E760F" w:rsidRPr="00454B36">
        <w:rPr>
          <w:rFonts w:ascii="Times New Roman" w:hAnsi="Times New Roman" w:cs="Times New Roman"/>
          <w:sz w:val="24"/>
          <w:szCs w:val="20"/>
        </w:rPr>
        <w:t xml:space="preserve"> in the number of fire and non</w:t>
      </w:r>
      <w:r>
        <w:rPr>
          <w:rFonts w:ascii="Times New Roman" w:hAnsi="Times New Roman" w:cs="Times New Roman"/>
          <w:sz w:val="24"/>
          <w:szCs w:val="20"/>
        </w:rPr>
        <w:t xml:space="preserve">-fire-related fatalities from 25 to 22 </w:t>
      </w:r>
      <w:r w:rsidR="005F3F54">
        <w:rPr>
          <w:rFonts w:ascii="Times New Roman" w:hAnsi="Times New Roman" w:cs="Times New Roman"/>
          <w:sz w:val="24"/>
          <w:szCs w:val="20"/>
        </w:rPr>
        <w:t>and</w:t>
      </w:r>
      <w:r w:rsidR="00C74A92">
        <w:rPr>
          <w:rFonts w:ascii="Times New Roman" w:hAnsi="Times New Roman" w:cs="Times New Roman"/>
          <w:sz w:val="24"/>
          <w:szCs w:val="20"/>
        </w:rPr>
        <w:t xml:space="preserve"> non-fatal casualties went up by </w:t>
      </w:r>
      <w:r>
        <w:rPr>
          <w:rFonts w:ascii="Times New Roman" w:hAnsi="Times New Roman" w:cs="Times New Roman"/>
          <w:sz w:val="24"/>
          <w:szCs w:val="20"/>
        </w:rPr>
        <w:t>8% from 250 to 27</w:t>
      </w:r>
      <w:r w:rsidR="00C74A92">
        <w:rPr>
          <w:rFonts w:ascii="Times New Roman" w:hAnsi="Times New Roman" w:cs="Times New Roman"/>
          <w:sz w:val="24"/>
          <w:szCs w:val="20"/>
        </w:rPr>
        <w:t>0</w:t>
      </w:r>
      <w:r w:rsidR="00454B36">
        <w:rPr>
          <w:rFonts w:ascii="Times New Roman" w:hAnsi="Times New Roman" w:cs="Times New Roman"/>
          <w:sz w:val="24"/>
          <w:szCs w:val="20"/>
        </w:rPr>
        <w:t>.</w:t>
      </w:r>
    </w:p>
    <w:p w:rsidR="00C037F5" w:rsidRDefault="00C037F5" w:rsidP="00E732D3">
      <w:pPr>
        <w:jc w:val="both"/>
        <w:rPr>
          <w:rFonts w:ascii="Times New Roman" w:hAnsi="Times New Roman" w:cs="Times New Roman"/>
          <w:sz w:val="24"/>
          <w:szCs w:val="20"/>
        </w:rPr>
      </w:pPr>
    </w:p>
    <w:p w:rsidR="008A0913" w:rsidRPr="008A4ED9" w:rsidRDefault="0052799F" w:rsidP="007C5CB0">
      <w:pPr>
        <w:widowControl/>
        <w:tabs>
          <w:tab w:val="left" w:pos="360"/>
        </w:tabs>
        <w:overflowPunct/>
        <w:adjustRightInd/>
        <w:spacing w:after="0" w:line="240" w:lineRule="auto"/>
        <w:jc w:val="both"/>
        <w:rPr>
          <w:rFonts w:ascii="Times New Roman" w:hAnsi="Times New Roman" w:cs="Times New Roman"/>
          <w:b/>
          <w:bCs/>
          <w:color w:val="000000" w:themeColor="text1"/>
          <w:kern w:val="0"/>
          <w:sz w:val="24"/>
          <w:szCs w:val="24"/>
        </w:rPr>
      </w:pPr>
      <w:r>
        <w:rPr>
          <w:rFonts w:ascii="Times New Roman" w:hAnsi="Times New Roman" w:cs="Times New Roman"/>
          <w:b/>
          <w:bCs/>
          <w:color w:val="000000"/>
          <w:kern w:val="0"/>
          <w:sz w:val="24"/>
          <w:szCs w:val="24"/>
        </w:rPr>
        <w:lastRenderedPageBreak/>
        <w:t>9</w:t>
      </w:r>
      <w:r w:rsidR="008124CE">
        <w:rPr>
          <w:rFonts w:ascii="Times New Roman" w:hAnsi="Times New Roman" w:cs="Times New Roman"/>
          <w:b/>
          <w:bCs/>
          <w:color w:val="000000"/>
          <w:kern w:val="0"/>
          <w:sz w:val="24"/>
          <w:szCs w:val="24"/>
        </w:rPr>
        <w:t xml:space="preserve">.   </w:t>
      </w:r>
      <w:r w:rsidR="00374A0A">
        <w:rPr>
          <w:rFonts w:ascii="Times New Roman" w:hAnsi="Times New Roman" w:cs="Times New Roman"/>
          <w:b/>
          <w:bCs/>
          <w:color w:val="000000" w:themeColor="text1"/>
          <w:kern w:val="0"/>
          <w:sz w:val="24"/>
          <w:szCs w:val="24"/>
        </w:rPr>
        <w:t>F</w:t>
      </w:r>
      <w:r w:rsidR="00E4626A">
        <w:rPr>
          <w:rFonts w:ascii="Times New Roman" w:hAnsi="Times New Roman" w:cs="Times New Roman"/>
          <w:b/>
          <w:bCs/>
          <w:color w:val="000000" w:themeColor="text1"/>
          <w:kern w:val="0"/>
          <w:sz w:val="24"/>
          <w:szCs w:val="24"/>
        </w:rPr>
        <w:t>ire C</w:t>
      </w:r>
      <w:r w:rsidR="00372B91" w:rsidRPr="008A4ED9">
        <w:rPr>
          <w:rFonts w:ascii="Times New Roman" w:hAnsi="Times New Roman" w:cs="Times New Roman"/>
          <w:b/>
          <w:bCs/>
          <w:color w:val="000000" w:themeColor="text1"/>
          <w:kern w:val="0"/>
          <w:sz w:val="24"/>
          <w:szCs w:val="24"/>
        </w:rPr>
        <w:t xml:space="preserve">ertificate </w:t>
      </w:r>
    </w:p>
    <w:p w:rsidR="008A0913" w:rsidRDefault="008A0913" w:rsidP="008A0913">
      <w:pPr>
        <w:widowControl/>
        <w:overflowPunct/>
        <w:adjustRightInd/>
        <w:spacing w:after="0" w:line="240" w:lineRule="auto"/>
        <w:jc w:val="both"/>
        <w:rPr>
          <w:rFonts w:ascii="Times New Roman" w:hAnsi="Times New Roman" w:cs="Times New Roman"/>
          <w:b/>
          <w:bCs/>
          <w:color w:val="000000"/>
          <w:kern w:val="0"/>
          <w:sz w:val="24"/>
          <w:szCs w:val="24"/>
        </w:rPr>
      </w:pPr>
    </w:p>
    <w:p w:rsidR="00C037F5" w:rsidRPr="00BF1D4B" w:rsidRDefault="00C037F5" w:rsidP="00C037F5">
      <w:pPr>
        <w:jc w:val="both"/>
        <w:rPr>
          <w:rFonts w:ascii="Times New Roman" w:hAnsi="Times New Roman" w:cs="Times New Roman"/>
          <w:sz w:val="24"/>
          <w:szCs w:val="20"/>
        </w:rPr>
      </w:pPr>
      <w:r w:rsidRPr="00BF1D4B">
        <w:rPr>
          <w:rFonts w:ascii="Times New Roman" w:hAnsi="Times New Roman" w:cs="Times New Roman"/>
          <w:sz w:val="24"/>
          <w:szCs w:val="20"/>
        </w:rPr>
        <w:t>Along with attending emergencies</w:t>
      </w:r>
      <w:r w:rsidR="00F316DC">
        <w:rPr>
          <w:rFonts w:ascii="Times New Roman" w:hAnsi="Times New Roman" w:cs="Times New Roman"/>
          <w:sz w:val="24"/>
          <w:szCs w:val="20"/>
        </w:rPr>
        <w:t>,</w:t>
      </w:r>
      <w:r w:rsidRPr="00BF1D4B">
        <w:rPr>
          <w:rFonts w:ascii="Times New Roman" w:hAnsi="Times New Roman" w:cs="Times New Roman"/>
          <w:sz w:val="24"/>
          <w:szCs w:val="20"/>
        </w:rPr>
        <w:t xml:space="preserve"> another core duty of the MFRS is to </w:t>
      </w:r>
      <w:r>
        <w:rPr>
          <w:rFonts w:ascii="Times New Roman" w:hAnsi="Times New Roman" w:cs="Times New Roman"/>
          <w:sz w:val="24"/>
          <w:szCs w:val="20"/>
        </w:rPr>
        <w:t xml:space="preserve">carry out fire safety inspections and ensure </w:t>
      </w:r>
      <w:r w:rsidR="00FB1333">
        <w:rPr>
          <w:rFonts w:ascii="Times New Roman" w:hAnsi="Times New Roman" w:cs="Times New Roman"/>
          <w:sz w:val="24"/>
          <w:szCs w:val="20"/>
        </w:rPr>
        <w:t xml:space="preserve">that </w:t>
      </w:r>
      <w:r>
        <w:rPr>
          <w:rFonts w:ascii="Times New Roman" w:hAnsi="Times New Roman" w:cs="Times New Roman"/>
          <w:sz w:val="24"/>
          <w:szCs w:val="20"/>
        </w:rPr>
        <w:t xml:space="preserve">the premises satisfy the </w:t>
      </w:r>
      <w:r w:rsidRPr="00BF1D4B">
        <w:rPr>
          <w:rFonts w:ascii="Times New Roman" w:hAnsi="Times New Roman" w:cs="Times New Roman"/>
          <w:sz w:val="24"/>
          <w:szCs w:val="20"/>
        </w:rPr>
        <w:t xml:space="preserve">fire safety norms. </w:t>
      </w:r>
    </w:p>
    <w:p w:rsidR="00C037F5" w:rsidRPr="00BF1D4B" w:rsidRDefault="00C037F5" w:rsidP="00C037F5">
      <w:pPr>
        <w:jc w:val="both"/>
        <w:rPr>
          <w:rFonts w:ascii="Times New Roman" w:hAnsi="Times New Roman" w:cs="Times New Roman"/>
          <w:sz w:val="24"/>
          <w:szCs w:val="20"/>
        </w:rPr>
      </w:pPr>
      <w:r>
        <w:rPr>
          <w:rFonts w:ascii="Times New Roman" w:hAnsi="Times New Roman" w:cs="Times New Roman"/>
          <w:sz w:val="24"/>
          <w:szCs w:val="20"/>
        </w:rPr>
        <w:t xml:space="preserve">Previously, </w:t>
      </w:r>
      <w:r w:rsidRPr="00BF1D4B">
        <w:rPr>
          <w:rFonts w:ascii="Times New Roman" w:hAnsi="Times New Roman" w:cs="Times New Roman"/>
          <w:sz w:val="24"/>
          <w:szCs w:val="20"/>
        </w:rPr>
        <w:t xml:space="preserve">Fire Certificate </w:t>
      </w:r>
      <w:r>
        <w:rPr>
          <w:rFonts w:ascii="Times New Roman" w:hAnsi="Times New Roman" w:cs="Times New Roman"/>
          <w:sz w:val="24"/>
          <w:szCs w:val="20"/>
        </w:rPr>
        <w:t xml:space="preserve">was </w:t>
      </w:r>
      <w:r w:rsidRPr="00BF1D4B">
        <w:rPr>
          <w:rFonts w:ascii="Times New Roman" w:hAnsi="Times New Roman" w:cs="Times New Roman"/>
          <w:sz w:val="24"/>
          <w:szCs w:val="20"/>
        </w:rPr>
        <w:t>issued under the Occupational Safety and Health Act</w:t>
      </w:r>
      <w:r>
        <w:rPr>
          <w:rFonts w:ascii="Times New Roman" w:hAnsi="Times New Roman" w:cs="Times New Roman"/>
          <w:sz w:val="24"/>
          <w:szCs w:val="20"/>
        </w:rPr>
        <w:t xml:space="preserve"> 2005</w:t>
      </w:r>
      <w:r w:rsidRPr="00BF1D4B">
        <w:rPr>
          <w:rFonts w:ascii="Times New Roman" w:hAnsi="Times New Roman" w:cs="Times New Roman"/>
          <w:sz w:val="24"/>
          <w:szCs w:val="20"/>
        </w:rPr>
        <w:t>.  However, the recent revised in law</w:t>
      </w:r>
      <w:r>
        <w:rPr>
          <w:rFonts w:ascii="Times New Roman" w:hAnsi="Times New Roman" w:cs="Times New Roman"/>
          <w:sz w:val="24"/>
          <w:szCs w:val="20"/>
        </w:rPr>
        <w:t>, (Fire Safety Plan and Fire Certificate) Regulation 2018,</w:t>
      </w:r>
      <w:r w:rsidRPr="00BF1D4B">
        <w:rPr>
          <w:rFonts w:ascii="Times New Roman" w:hAnsi="Times New Roman" w:cs="Times New Roman"/>
          <w:sz w:val="24"/>
          <w:szCs w:val="20"/>
        </w:rPr>
        <w:t xml:space="preserve"> mandates owners of all </w:t>
      </w:r>
      <w:r>
        <w:rPr>
          <w:rFonts w:ascii="Times New Roman" w:hAnsi="Times New Roman" w:cs="Times New Roman"/>
          <w:sz w:val="24"/>
          <w:szCs w:val="20"/>
        </w:rPr>
        <w:t xml:space="preserve">residential premises exceeding seven </w:t>
      </w:r>
      <w:proofErr w:type="spellStart"/>
      <w:r>
        <w:rPr>
          <w:rFonts w:ascii="Times New Roman" w:hAnsi="Times New Roman" w:cs="Times New Roman"/>
          <w:sz w:val="24"/>
          <w:szCs w:val="20"/>
        </w:rPr>
        <w:t>storeys</w:t>
      </w:r>
      <w:proofErr w:type="spellEnd"/>
      <w:r>
        <w:rPr>
          <w:rFonts w:ascii="Times New Roman" w:hAnsi="Times New Roman" w:cs="Times New Roman"/>
          <w:sz w:val="24"/>
          <w:szCs w:val="20"/>
        </w:rPr>
        <w:t xml:space="preserve">, </w:t>
      </w:r>
      <w:r w:rsidRPr="00BF1D4B">
        <w:rPr>
          <w:rFonts w:ascii="Times New Roman" w:hAnsi="Times New Roman" w:cs="Times New Roman"/>
          <w:sz w:val="24"/>
          <w:szCs w:val="20"/>
        </w:rPr>
        <w:t>commercial and industrial premises</w:t>
      </w:r>
      <w:r>
        <w:rPr>
          <w:rFonts w:ascii="Times New Roman" w:hAnsi="Times New Roman" w:cs="Times New Roman"/>
          <w:sz w:val="24"/>
          <w:szCs w:val="20"/>
        </w:rPr>
        <w:t>, premises where explosives and highly inflammable liquid are used or stored as well as any premises where public has access</w:t>
      </w:r>
      <w:r w:rsidRPr="00BF1D4B">
        <w:rPr>
          <w:rFonts w:ascii="Times New Roman" w:hAnsi="Times New Roman" w:cs="Times New Roman"/>
          <w:sz w:val="24"/>
          <w:szCs w:val="20"/>
        </w:rPr>
        <w:t xml:space="preserve"> to comply with fire safety norms, which is certified by a Fire Certificate. </w:t>
      </w:r>
    </w:p>
    <w:p w:rsidR="00C037F5" w:rsidRPr="00BF1D4B" w:rsidRDefault="00C037F5" w:rsidP="00C037F5">
      <w:pPr>
        <w:jc w:val="both"/>
        <w:rPr>
          <w:rFonts w:ascii="Times New Roman" w:hAnsi="Times New Roman" w:cs="Times New Roman"/>
          <w:sz w:val="24"/>
          <w:szCs w:val="20"/>
        </w:rPr>
      </w:pPr>
      <w:r w:rsidRPr="00BF1D4B">
        <w:rPr>
          <w:rFonts w:ascii="Times New Roman" w:hAnsi="Times New Roman" w:cs="Times New Roman"/>
          <w:sz w:val="24"/>
          <w:szCs w:val="20"/>
        </w:rPr>
        <w:t xml:space="preserve">Moreover, prior to year 2018, Fire Certificate had a perpetual lifetime.  Conversely, with the coming of </w:t>
      </w:r>
      <w:r>
        <w:rPr>
          <w:rFonts w:ascii="Times New Roman" w:hAnsi="Times New Roman" w:cs="Times New Roman"/>
          <w:sz w:val="24"/>
          <w:szCs w:val="20"/>
        </w:rPr>
        <w:t>the Finance (miscellaneous provisions) Act 2018</w:t>
      </w:r>
      <w:r w:rsidRPr="00BF1D4B">
        <w:rPr>
          <w:rFonts w:ascii="Times New Roman" w:hAnsi="Times New Roman" w:cs="Times New Roman"/>
          <w:sz w:val="24"/>
          <w:szCs w:val="20"/>
        </w:rPr>
        <w:t xml:space="preserve">, all Fire Certificate as from 13 October 2018 had a validity period of one year only, which has caused all Fire Certificate issued prior 12 October 2019 to become invalid.  </w:t>
      </w:r>
    </w:p>
    <w:p w:rsidR="00C037F5" w:rsidRDefault="00C037F5" w:rsidP="00C037F5">
      <w:pPr>
        <w:jc w:val="both"/>
        <w:rPr>
          <w:rFonts w:ascii="Times New Roman" w:hAnsi="Times New Roman" w:cs="Times New Roman"/>
          <w:sz w:val="24"/>
          <w:szCs w:val="20"/>
        </w:rPr>
      </w:pPr>
      <w:r w:rsidRPr="00BF1D4B">
        <w:rPr>
          <w:rFonts w:ascii="Times New Roman" w:hAnsi="Times New Roman" w:cs="Times New Roman"/>
          <w:sz w:val="24"/>
          <w:szCs w:val="20"/>
        </w:rPr>
        <w:t xml:space="preserve">Thereafter, </w:t>
      </w:r>
      <w:r>
        <w:rPr>
          <w:rFonts w:ascii="Times New Roman" w:hAnsi="Times New Roman" w:cs="Times New Roman"/>
          <w:sz w:val="24"/>
          <w:szCs w:val="20"/>
        </w:rPr>
        <w:t xml:space="preserve">as per Business Facilitation (miscellaneous provisions) Act 2019, </w:t>
      </w:r>
      <w:r w:rsidRPr="00BF1D4B">
        <w:rPr>
          <w:rFonts w:ascii="Times New Roman" w:hAnsi="Times New Roman" w:cs="Times New Roman"/>
          <w:sz w:val="24"/>
          <w:szCs w:val="20"/>
        </w:rPr>
        <w:t>applicants have 60 days before the lapse date to undergo whole process for a renewal of fire certificate.  The validity period varies from one to three years depending on the fire risk</w:t>
      </w:r>
      <w:r>
        <w:rPr>
          <w:rFonts w:ascii="Times New Roman" w:hAnsi="Times New Roman" w:cs="Times New Roman"/>
          <w:sz w:val="24"/>
          <w:szCs w:val="20"/>
        </w:rPr>
        <w:t xml:space="preserve"> assessment of the premises to which they relate.</w:t>
      </w:r>
      <w:r w:rsidRPr="00BF1D4B">
        <w:rPr>
          <w:rFonts w:ascii="Times New Roman" w:hAnsi="Times New Roman" w:cs="Times New Roman"/>
          <w:sz w:val="24"/>
          <w:szCs w:val="20"/>
        </w:rPr>
        <w:t xml:space="preserve"> </w:t>
      </w:r>
    </w:p>
    <w:p w:rsidR="00C037F5" w:rsidRDefault="00C037F5" w:rsidP="00C037F5">
      <w:pPr>
        <w:jc w:val="both"/>
        <w:rPr>
          <w:rFonts w:ascii="Times New Roman" w:hAnsi="Times New Roman" w:cs="Times New Roman"/>
          <w:sz w:val="24"/>
          <w:szCs w:val="20"/>
        </w:rPr>
      </w:pPr>
    </w:p>
    <w:p w:rsidR="00C037F5" w:rsidRPr="00B3391A" w:rsidRDefault="00C037F5" w:rsidP="00C037F5">
      <w:pPr>
        <w:tabs>
          <w:tab w:val="left" w:pos="540"/>
        </w:tabs>
        <w:jc w:val="both"/>
        <w:rPr>
          <w:rFonts w:ascii="Times New Roman" w:hAnsi="Times New Roman" w:cs="Times New Roman"/>
          <w:bCs/>
          <w:sz w:val="24"/>
          <w:szCs w:val="24"/>
        </w:rPr>
      </w:pPr>
      <w:r>
        <w:rPr>
          <w:rFonts w:ascii="Times New Roman" w:hAnsi="Times New Roman" w:cs="Times New Roman"/>
          <w:b/>
          <w:bCs/>
          <w:color w:val="000000"/>
          <w:kern w:val="0"/>
          <w:sz w:val="24"/>
          <w:szCs w:val="24"/>
        </w:rPr>
        <w:t xml:space="preserve">9.1.   </w:t>
      </w:r>
      <w:r>
        <w:rPr>
          <w:rFonts w:ascii="Times New Roman" w:hAnsi="Times New Roman" w:cs="Times New Roman"/>
          <w:b/>
          <w:bCs/>
          <w:color w:val="000000" w:themeColor="text1"/>
          <w:kern w:val="0"/>
          <w:sz w:val="24"/>
          <w:szCs w:val="24"/>
        </w:rPr>
        <w:t>Fire C</w:t>
      </w:r>
      <w:r w:rsidRPr="008A4ED9">
        <w:rPr>
          <w:rFonts w:ascii="Times New Roman" w:hAnsi="Times New Roman" w:cs="Times New Roman"/>
          <w:b/>
          <w:bCs/>
          <w:color w:val="000000" w:themeColor="text1"/>
          <w:kern w:val="0"/>
          <w:sz w:val="24"/>
          <w:szCs w:val="24"/>
        </w:rPr>
        <w:t xml:space="preserve">ertificate </w:t>
      </w:r>
      <w:r>
        <w:rPr>
          <w:rFonts w:ascii="Times New Roman" w:hAnsi="Times New Roman" w:cs="Times New Roman"/>
          <w:b/>
          <w:bCs/>
          <w:color w:val="000000" w:themeColor="text1"/>
          <w:kern w:val="0"/>
          <w:sz w:val="24"/>
          <w:szCs w:val="24"/>
        </w:rPr>
        <w:t xml:space="preserve">applications </w:t>
      </w:r>
      <w:r w:rsidRPr="008A4ED9">
        <w:rPr>
          <w:rFonts w:ascii="Times New Roman" w:hAnsi="Times New Roman" w:cs="Times New Roman"/>
          <w:b/>
          <w:bCs/>
          <w:color w:val="000000" w:themeColor="text1"/>
          <w:kern w:val="0"/>
          <w:sz w:val="24"/>
          <w:szCs w:val="24"/>
        </w:rPr>
        <w:t>received and issued</w:t>
      </w:r>
    </w:p>
    <w:p w:rsidR="00C037F5" w:rsidRDefault="00C037F5" w:rsidP="00C037F5">
      <w:pPr>
        <w:tabs>
          <w:tab w:val="left" w:pos="540"/>
        </w:tabs>
        <w:jc w:val="both"/>
        <w:rPr>
          <w:rFonts w:ascii="Times New Roman" w:hAnsi="Times New Roman" w:cs="Times New Roman"/>
          <w:bCs/>
          <w:sz w:val="24"/>
          <w:szCs w:val="24"/>
        </w:rPr>
      </w:pPr>
      <w:r w:rsidRPr="00CB731D">
        <w:rPr>
          <w:rFonts w:ascii="Times New Roman" w:hAnsi="Times New Roman" w:cs="Times New Roman"/>
          <w:bCs/>
          <w:kern w:val="0"/>
          <w:sz w:val="24"/>
          <w:szCs w:val="24"/>
        </w:rPr>
        <w:t xml:space="preserve">In 2019, </w:t>
      </w:r>
      <w:r w:rsidRPr="00CB731D">
        <w:rPr>
          <w:rFonts w:ascii="Times New Roman" w:hAnsi="Times New Roman" w:cs="Times New Roman"/>
          <w:bCs/>
          <w:color w:val="000000" w:themeColor="text1"/>
          <w:kern w:val="0"/>
          <w:sz w:val="24"/>
          <w:szCs w:val="24"/>
        </w:rPr>
        <w:t xml:space="preserve">the </w:t>
      </w:r>
      <w:r w:rsidRPr="00CB731D">
        <w:rPr>
          <w:rFonts w:ascii="Times New Roman" w:hAnsi="Times New Roman" w:cs="Times New Roman"/>
          <w:sz w:val="24"/>
          <w:szCs w:val="20"/>
        </w:rPr>
        <w:t xml:space="preserve">Fire Safety Division </w:t>
      </w:r>
      <w:r>
        <w:rPr>
          <w:rFonts w:ascii="Times New Roman" w:hAnsi="Times New Roman" w:cs="Times New Roman"/>
          <w:sz w:val="24"/>
          <w:szCs w:val="20"/>
        </w:rPr>
        <w:t xml:space="preserve">(FSD) </w:t>
      </w:r>
      <w:r w:rsidRPr="00CB731D">
        <w:rPr>
          <w:rFonts w:ascii="Times New Roman" w:hAnsi="Times New Roman" w:cs="Times New Roman"/>
          <w:sz w:val="24"/>
          <w:szCs w:val="20"/>
        </w:rPr>
        <w:t>received some 5,034 applications for fire certification in respect of employees</w:t>
      </w:r>
      <w:r>
        <w:rPr>
          <w:rFonts w:ascii="Times New Roman" w:hAnsi="Times New Roman" w:cs="Times New Roman"/>
          <w:sz w:val="24"/>
          <w:szCs w:val="20"/>
        </w:rPr>
        <w:t>’</w:t>
      </w:r>
      <w:r w:rsidRPr="00CB731D">
        <w:rPr>
          <w:rFonts w:ascii="Times New Roman" w:hAnsi="Times New Roman" w:cs="Times New Roman"/>
          <w:sz w:val="24"/>
          <w:szCs w:val="20"/>
        </w:rPr>
        <w:t xml:space="preserve"> lodging accommodation, </w:t>
      </w:r>
      <w:r w:rsidRPr="00CB731D">
        <w:rPr>
          <w:rFonts w:ascii="Times New Roman" w:hAnsi="Times New Roman" w:cs="Times New Roman"/>
          <w:bCs/>
          <w:kern w:val="0"/>
          <w:sz w:val="24"/>
          <w:szCs w:val="24"/>
        </w:rPr>
        <w:t xml:space="preserve">commercial buildings, offices, restaurants, and fire hazardous premises, among others, throughout the Island of Mauritius. </w:t>
      </w:r>
      <w:r w:rsidRPr="00CB731D">
        <w:rPr>
          <w:rFonts w:ascii="Times New Roman" w:hAnsi="Times New Roman" w:cs="Times New Roman"/>
          <w:sz w:val="24"/>
          <w:szCs w:val="20"/>
        </w:rPr>
        <w:t xml:space="preserve">The request for fire certificates came mostly from the districts of </w:t>
      </w:r>
      <w:proofErr w:type="spellStart"/>
      <w:r w:rsidRPr="00CB731D">
        <w:rPr>
          <w:rFonts w:ascii="Times New Roman" w:hAnsi="Times New Roman" w:cs="Times New Roman"/>
          <w:sz w:val="24"/>
          <w:szCs w:val="20"/>
        </w:rPr>
        <w:t>Plaine</w:t>
      </w:r>
      <w:proofErr w:type="spellEnd"/>
      <w:r w:rsidRPr="00CB731D">
        <w:rPr>
          <w:rFonts w:ascii="Times New Roman" w:hAnsi="Times New Roman" w:cs="Times New Roman"/>
          <w:sz w:val="24"/>
          <w:szCs w:val="20"/>
        </w:rPr>
        <w:t xml:space="preserve"> </w:t>
      </w:r>
      <w:proofErr w:type="spellStart"/>
      <w:r w:rsidRPr="00CB731D">
        <w:rPr>
          <w:rFonts w:ascii="Times New Roman" w:hAnsi="Times New Roman" w:cs="Times New Roman"/>
          <w:sz w:val="24"/>
          <w:szCs w:val="20"/>
        </w:rPr>
        <w:t>Wilhems</w:t>
      </w:r>
      <w:proofErr w:type="spellEnd"/>
      <w:r w:rsidRPr="00CB731D">
        <w:rPr>
          <w:rFonts w:ascii="Times New Roman" w:hAnsi="Times New Roman" w:cs="Times New Roman"/>
          <w:sz w:val="24"/>
          <w:szCs w:val="20"/>
        </w:rPr>
        <w:t xml:space="preserve"> followed by </w:t>
      </w:r>
      <w:proofErr w:type="spellStart"/>
      <w:r w:rsidRPr="00CB731D">
        <w:rPr>
          <w:rFonts w:ascii="Times New Roman" w:hAnsi="Times New Roman" w:cs="Times New Roman"/>
          <w:sz w:val="24"/>
          <w:szCs w:val="20"/>
        </w:rPr>
        <w:t>Pamplemousses</w:t>
      </w:r>
      <w:proofErr w:type="spellEnd"/>
      <w:r w:rsidRPr="00CB731D">
        <w:rPr>
          <w:rFonts w:ascii="Times New Roman" w:hAnsi="Times New Roman" w:cs="Times New Roman"/>
          <w:sz w:val="24"/>
          <w:szCs w:val="20"/>
        </w:rPr>
        <w:t xml:space="preserve"> and Port Louis.  </w:t>
      </w:r>
      <w:proofErr w:type="gramStart"/>
      <w:r w:rsidRPr="00CB731D">
        <w:rPr>
          <w:rFonts w:ascii="Times New Roman" w:hAnsi="Times New Roman" w:cs="Times New Roman"/>
          <w:sz w:val="24"/>
          <w:szCs w:val="20"/>
        </w:rPr>
        <w:t>After inspections made by officers of FSD, some 2,</w:t>
      </w:r>
      <w:r>
        <w:rPr>
          <w:rFonts w:ascii="Times New Roman" w:hAnsi="Times New Roman" w:cs="Times New Roman"/>
          <w:sz w:val="24"/>
          <w:szCs w:val="20"/>
        </w:rPr>
        <w:t>383</w:t>
      </w:r>
      <w:r w:rsidRPr="00CB731D">
        <w:rPr>
          <w:rFonts w:ascii="Times New Roman" w:hAnsi="Times New Roman" w:cs="Times New Roman"/>
          <w:sz w:val="24"/>
          <w:szCs w:val="20"/>
        </w:rPr>
        <w:t xml:space="preserve"> fire certificates were issued </w:t>
      </w:r>
      <w:r w:rsidRPr="00CB731D">
        <w:rPr>
          <w:rFonts w:ascii="Times New Roman" w:hAnsi="Times New Roman" w:cs="Times New Roman"/>
          <w:bCs/>
          <w:sz w:val="24"/>
          <w:szCs w:val="24"/>
        </w:rPr>
        <w:t>upon receipt of an appropriate fee.</w:t>
      </w:r>
      <w:proofErr w:type="gramEnd"/>
    </w:p>
    <w:p w:rsidR="00C037F5" w:rsidRDefault="00C037F5" w:rsidP="00C037F5">
      <w:pPr>
        <w:jc w:val="both"/>
        <w:rPr>
          <w:rFonts w:ascii="Times New Roman" w:hAnsi="Times New Roman" w:cs="Times New Roman"/>
          <w:bCs/>
          <w:kern w:val="0"/>
          <w:sz w:val="24"/>
          <w:szCs w:val="24"/>
        </w:rPr>
      </w:pPr>
      <w:r w:rsidRPr="00CB731D">
        <w:rPr>
          <w:rFonts w:ascii="Times New Roman" w:hAnsi="Times New Roman" w:cs="Times New Roman"/>
          <w:bCs/>
          <w:sz w:val="24"/>
          <w:szCs w:val="24"/>
        </w:rPr>
        <w:t>There was approximately a fourfold increase in the applications of fire certificate, from 1,367 to 5,034</w:t>
      </w:r>
      <w:r w:rsidRPr="00CB731D">
        <w:rPr>
          <w:rFonts w:ascii="Times New Roman" w:hAnsi="Times New Roman" w:cs="Times New Roman"/>
          <w:sz w:val="24"/>
          <w:szCs w:val="20"/>
        </w:rPr>
        <w:t>.</w:t>
      </w:r>
      <w:r>
        <w:rPr>
          <w:rFonts w:ascii="Times New Roman" w:hAnsi="Times New Roman" w:cs="Times New Roman"/>
          <w:sz w:val="24"/>
          <w:szCs w:val="20"/>
        </w:rPr>
        <w:t xml:space="preserve">  </w:t>
      </w:r>
      <w:r>
        <w:rPr>
          <w:rFonts w:ascii="Times New Roman" w:hAnsi="Times New Roman" w:cs="Times New Roman"/>
          <w:bCs/>
          <w:kern w:val="0"/>
          <w:sz w:val="24"/>
          <w:szCs w:val="24"/>
        </w:rPr>
        <w:t xml:space="preserve">This was mainly due to the promulgation of the </w:t>
      </w:r>
      <w:r>
        <w:rPr>
          <w:rFonts w:ascii="Times New Roman" w:hAnsi="Times New Roman" w:cs="Times New Roman"/>
          <w:sz w:val="24"/>
          <w:szCs w:val="20"/>
        </w:rPr>
        <w:t xml:space="preserve">(Fire Safety Plan and Fire Certificate) Regulation 2018 </w:t>
      </w:r>
      <w:r>
        <w:rPr>
          <w:rFonts w:ascii="Times New Roman" w:hAnsi="Times New Roman" w:cs="Times New Roman"/>
          <w:bCs/>
          <w:kern w:val="0"/>
          <w:sz w:val="24"/>
          <w:szCs w:val="24"/>
        </w:rPr>
        <w:t xml:space="preserve">regarding fire certificate.  </w:t>
      </w:r>
      <w:r w:rsidRPr="00CB731D">
        <w:rPr>
          <w:rFonts w:ascii="Times New Roman" w:hAnsi="Times New Roman" w:cs="Times New Roman"/>
          <w:sz w:val="24"/>
          <w:szCs w:val="20"/>
        </w:rPr>
        <w:t>A</w:t>
      </w:r>
      <w:r w:rsidRPr="00CB731D">
        <w:rPr>
          <w:rFonts w:ascii="Times New Roman" w:hAnsi="Times New Roman" w:cs="Times New Roman"/>
          <w:bCs/>
          <w:kern w:val="0"/>
          <w:sz w:val="24"/>
          <w:szCs w:val="24"/>
        </w:rPr>
        <w:t>n increase of 1,696 in the number of certificates issued was noted in 2019, up from 687 in 2018.</w:t>
      </w:r>
      <w:r>
        <w:rPr>
          <w:rFonts w:ascii="Times New Roman" w:hAnsi="Times New Roman" w:cs="Times New Roman"/>
          <w:bCs/>
          <w:kern w:val="0"/>
          <w:sz w:val="24"/>
          <w:szCs w:val="24"/>
        </w:rPr>
        <w:t xml:space="preserve">  </w:t>
      </w:r>
    </w:p>
    <w:p w:rsidR="00133D1F" w:rsidRDefault="00C75E43" w:rsidP="00B3391A">
      <w:pPr>
        <w:tabs>
          <w:tab w:val="left" w:pos="540"/>
        </w:tabs>
        <w:jc w:val="both"/>
        <w:rPr>
          <w:rFonts w:ascii="Times New Roman" w:hAnsi="Times New Roman" w:cs="Times New Roman"/>
          <w:bCs/>
          <w:kern w:val="0"/>
          <w:sz w:val="24"/>
          <w:szCs w:val="24"/>
        </w:rPr>
      </w:pPr>
      <w:r>
        <w:rPr>
          <w:noProof/>
        </w:rPr>
        <w:lastRenderedPageBreak/>
        <w:drawing>
          <wp:inline distT="0" distB="0" distL="0" distR="0" wp14:anchorId="6E02D121" wp14:editId="05B60A98">
            <wp:extent cx="5730240" cy="386334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0" w:name="_GoBack"/>
      <w:bookmarkEnd w:id="0"/>
    </w:p>
    <w:p w:rsidR="00C037F5" w:rsidRDefault="00C037F5" w:rsidP="00384461">
      <w:pPr>
        <w:widowControl/>
        <w:tabs>
          <w:tab w:val="left" w:pos="360"/>
          <w:tab w:val="left" w:pos="4329"/>
        </w:tabs>
        <w:overflowPunct/>
        <w:adjustRightInd/>
        <w:spacing w:after="0" w:line="240" w:lineRule="auto"/>
        <w:jc w:val="both"/>
        <w:rPr>
          <w:rFonts w:ascii="Times New Roman" w:hAnsi="Times New Roman" w:cs="Times New Roman"/>
          <w:b/>
          <w:color w:val="000000"/>
          <w:sz w:val="24"/>
        </w:rPr>
      </w:pPr>
    </w:p>
    <w:p w:rsidR="00CD7FA4" w:rsidRDefault="00CD7FA4" w:rsidP="00384461">
      <w:pPr>
        <w:widowControl/>
        <w:tabs>
          <w:tab w:val="left" w:pos="360"/>
          <w:tab w:val="left" w:pos="4329"/>
        </w:tabs>
        <w:overflowPunct/>
        <w:adjustRightInd/>
        <w:spacing w:after="0" w:line="240" w:lineRule="auto"/>
        <w:jc w:val="both"/>
        <w:rPr>
          <w:rFonts w:ascii="Times New Roman" w:hAnsi="Times New Roman" w:cs="Times New Roman"/>
          <w:b/>
          <w:color w:val="000000"/>
          <w:sz w:val="24"/>
        </w:rPr>
      </w:pPr>
    </w:p>
    <w:p w:rsidR="00C00371" w:rsidRPr="00384461" w:rsidRDefault="00A13F45" w:rsidP="00384461">
      <w:pPr>
        <w:widowControl/>
        <w:tabs>
          <w:tab w:val="left" w:pos="360"/>
          <w:tab w:val="left" w:pos="4329"/>
        </w:tabs>
        <w:overflowPunct/>
        <w:adjustRightInd/>
        <w:spacing w:after="0" w:line="240" w:lineRule="auto"/>
        <w:jc w:val="both"/>
        <w:rPr>
          <w:rFonts w:ascii="Times New Roman" w:hAnsi="Times New Roman" w:cs="Times New Roman"/>
          <w:b/>
          <w:color w:val="000000"/>
          <w:sz w:val="24"/>
          <w:highlight w:val="cyan"/>
        </w:rPr>
      </w:pPr>
      <w:r>
        <w:rPr>
          <w:rFonts w:ascii="Times New Roman" w:hAnsi="Times New Roman" w:cs="Times New Roman"/>
          <w:b/>
          <w:color w:val="000000"/>
          <w:sz w:val="24"/>
        </w:rPr>
        <w:t>10</w:t>
      </w:r>
      <w:r w:rsidR="00AE2051">
        <w:rPr>
          <w:rFonts w:ascii="Times New Roman" w:hAnsi="Times New Roman" w:cs="Times New Roman"/>
          <w:b/>
          <w:color w:val="000000"/>
          <w:sz w:val="24"/>
        </w:rPr>
        <w:t>.</w:t>
      </w:r>
      <w:r w:rsidR="0037731A">
        <w:rPr>
          <w:rFonts w:ascii="Times New Roman" w:hAnsi="Times New Roman" w:cs="Times New Roman"/>
          <w:b/>
          <w:color w:val="000000"/>
          <w:sz w:val="24"/>
        </w:rPr>
        <w:t xml:space="preserve">  </w:t>
      </w:r>
      <w:r w:rsidR="00133D1F" w:rsidRPr="00AE2051">
        <w:rPr>
          <w:rFonts w:ascii="Times New Roman" w:hAnsi="Times New Roman" w:cs="Times New Roman"/>
          <w:b/>
          <w:bCs/>
          <w:color w:val="000000"/>
          <w:kern w:val="0"/>
          <w:sz w:val="24"/>
          <w:szCs w:val="24"/>
        </w:rPr>
        <w:t>Public awareness campaigns</w:t>
      </w:r>
    </w:p>
    <w:p w:rsidR="00C00371" w:rsidRPr="00C55F46" w:rsidRDefault="00C00371" w:rsidP="00CF7160">
      <w:pPr>
        <w:widowControl/>
        <w:overflowPunct/>
        <w:adjustRightInd/>
        <w:spacing w:after="0" w:line="240" w:lineRule="auto"/>
        <w:jc w:val="both"/>
        <w:rPr>
          <w:rFonts w:ascii="Times New Roman" w:hAnsi="Times New Roman" w:cs="Times New Roman"/>
          <w:color w:val="FF0000"/>
          <w:sz w:val="24"/>
          <w:szCs w:val="20"/>
        </w:rPr>
      </w:pPr>
    </w:p>
    <w:p w:rsidR="00C00371" w:rsidRPr="00BF1D4B" w:rsidRDefault="00C00371" w:rsidP="00CF7160">
      <w:pPr>
        <w:widowControl/>
        <w:overflowPunct/>
        <w:adjustRightInd/>
        <w:spacing w:after="0" w:line="240" w:lineRule="auto"/>
        <w:jc w:val="both"/>
        <w:rPr>
          <w:rFonts w:ascii="Times New Roman" w:hAnsi="Times New Roman" w:cs="Times New Roman"/>
          <w:color w:val="000000" w:themeColor="text1"/>
          <w:sz w:val="24"/>
          <w:szCs w:val="20"/>
        </w:rPr>
      </w:pPr>
      <w:r w:rsidRPr="00BF1D4B">
        <w:rPr>
          <w:rFonts w:ascii="Times New Roman" w:hAnsi="Times New Roman" w:cs="Times New Roman"/>
          <w:color w:val="000000" w:themeColor="text1"/>
          <w:sz w:val="24"/>
          <w:szCs w:val="20"/>
        </w:rPr>
        <w:t>In the context of the Fire Safety Education and Community Risk Reduction initiative, Ma</w:t>
      </w:r>
      <w:r w:rsidR="00384461" w:rsidRPr="00BF1D4B">
        <w:rPr>
          <w:rFonts w:ascii="Times New Roman" w:hAnsi="Times New Roman" w:cs="Times New Roman"/>
          <w:color w:val="000000" w:themeColor="text1"/>
          <w:sz w:val="24"/>
          <w:szCs w:val="20"/>
        </w:rPr>
        <w:t>uritius Fire and Rescue Service</w:t>
      </w:r>
      <w:r w:rsidR="00C34497" w:rsidRPr="00BF1D4B">
        <w:rPr>
          <w:rFonts w:ascii="Times New Roman" w:hAnsi="Times New Roman" w:cs="Times New Roman"/>
          <w:color w:val="000000" w:themeColor="text1"/>
          <w:sz w:val="24"/>
          <w:szCs w:val="20"/>
        </w:rPr>
        <w:t xml:space="preserve"> </w:t>
      </w:r>
      <w:r w:rsidRPr="00BF1D4B">
        <w:rPr>
          <w:rFonts w:ascii="Times New Roman" w:hAnsi="Times New Roman" w:cs="Times New Roman"/>
          <w:color w:val="000000" w:themeColor="text1"/>
          <w:sz w:val="24"/>
          <w:szCs w:val="20"/>
        </w:rPr>
        <w:t>undertake a broad range of</w:t>
      </w:r>
      <w:r w:rsidR="00384461" w:rsidRPr="00BF1D4B">
        <w:rPr>
          <w:rFonts w:ascii="Times New Roman" w:hAnsi="Times New Roman" w:cs="Times New Roman"/>
          <w:color w:val="000000" w:themeColor="text1"/>
          <w:sz w:val="24"/>
          <w:szCs w:val="20"/>
        </w:rPr>
        <w:t xml:space="preserve"> campaigns throughout the year.  </w:t>
      </w:r>
      <w:r w:rsidRPr="00BF1D4B">
        <w:rPr>
          <w:rFonts w:ascii="Times New Roman" w:hAnsi="Times New Roman" w:cs="Times New Roman"/>
          <w:color w:val="000000" w:themeColor="text1"/>
          <w:sz w:val="24"/>
          <w:szCs w:val="20"/>
        </w:rPr>
        <w:t xml:space="preserve">These </w:t>
      </w:r>
      <w:r w:rsidR="000A1C43" w:rsidRPr="00BF1D4B">
        <w:rPr>
          <w:rFonts w:ascii="Times New Roman" w:hAnsi="Times New Roman" w:cs="Times New Roman"/>
          <w:color w:val="000000" w:themeColor="text1"/>
          <w:sz w:val="24"/>
          <w:szCs w:val="20"/>
        </w:rPr>
        <w:t>campaigns</w:t>
      </w:r>
      <w:r w:rsidRPr="00BF1D4B">
        <w:rPr>
          <w:rFonts w:ascii="Times New Roman" w:hAnsi="Times New Roman" w:cs="Times New Roman"/>
          <w:color w:val="000000" w:themeColor="text1"/>
          <w:sz w:val="24"/>
          <w:szCs w:val="20"/>
        </w:rPr>
        <w:t xml:space="preserve"> aim to promote a Fire Safety and Emergency Preparedness culture to the citizens of Mauritius. They provide a proactive approach to reduce the probability of fires occurring and helping to limit the loss of life and property destruction by fires and natural calamities. They aim to </w:t>
      </w:r>
      <w:proofErr w:type="spellStart"/>
      <w:r w:rsidRPr="00BF1D4B">
        <w:rPr>
          <w:rFonts w:ascii="Times New Roman" w:hAnsi="Times New Roman" w:cs="Times New Roman"/>
          <w:color w:val="000000" w:themeColor="text1"/>
          <w:sz w:val="24"/>
          <w:szCs w:val="20"/>
        </w:rPr>
        <w:t>sensitise</w:t>
      </w:r>
      <w:proofErr w:type="spellEnd"/>
      <w:r w:rsidRPr="00BF1D4B">
        <w:rPr>
          <w:rFonts w:ascii="Times New Roman" w:hAnsi="Times New Roman" w:cs="Times New Roman"/>
          <w:color w:val="000000" w:themeColor="text1"/>
          <w:sz w:val="24"/>
          <w:szCs w:val="20"/>
        </w:rPr>
        <w:t xml:space="preserve"> the public about proper safety procedures to be adopted. These initiatives include joint projects with other ministries, media coverage, and lectures in educational institutions, amongst others.</w:t>
      </w:r>
    </w:p>
    <w:p w:rsidR="00384461" w:rsidRPr="00BF1D4B" w:rsidRDefault="00384461" w:rsidP="00CF7160">
      <w:pPr>
        <w:widowControl/>
        <w:overflowPunct/>
        <w:adjustRightInd/>
        <w:spacing w:after="0" w:line="240" w:lineRule="auto"/>
        <w:jc w:val="both"/>
        <w:rPr>
          <w:rFonts w:ascii="Times New Roman" w:hAnsi="Times New Roman" w:cs="Times New Roman"/>
          <w:color w:val="FF0000"/>
          <w:sz w:val="24"/>
          <w:szCs w:val="20"/>
        </w:rPr>
      </w:pPr>
    </w:p>
    <w:p w:rsidR="00384461" w:rsidRPr="00BF1D4B" w:rsidRDefault="00384461" w:rsidP="00CF7160">
      <w:pPr>
        <w:widowControl/>
        <w:overflowPunct/>
        <w:adjustRightInd/>
        <w:spacing w:after="0" w:line="240" w:lineRule="auto"/>
        <w:jc w:val="both"/>
        <w:rPr>
          <w:rFonts w:ascii="Times New Roman" w:hAnsi="Times New Roman" w:cs="Times New Roman"/>
          <w:color w:val="000000" w:themeColor="text1"/>
          <w:sz w:val="24"/>
          <w:szCs w:val="20"/>
        </w:rPr>
      </w:pPr>
      <w:r w:rsidRPr="00BF1D4B">
        <w:rPr>
          <w:rFonts w:ascii="Times New Roman" w:hAnsi="Times New Roman" w:cs="Times New Roman"/>
          <w:sz w:val="24"/>
          <w:szCs w:val="20"/>
        </w:rPr>
        <w:t>In 201</w:t>
      </w:r>
      <w:r w:rsidR="007A15C4" w:rsidRPr="00BF1D4B">
        <w:rPr>
          <w:rFonts w:ascii="Times New Roman" w:hAnsi="Times New Roman" w:cs="Times New Roman"/>
          <w:sz w:val="24"/>
          <w:szCs w:val="20"/>
        </w:rPr>
        <w:t>9</w:t>
      </w:r>
      <w:r w:rsidRPr="00BF1D4B">
        <w:rPr>
          <w:rFonts w:ascii="Times New Roman" w:hAnsi="Times New Roman" w:cs="Times New Roman"/>
          <w:sz w:val="24"/>
          <w:szCs w:val="20"/>
        </w:rPr>
        <w:t>, Mauritius Fire and Rescue Service undertook 6</w:t>
      </w:r>
      <w:r w:rsidR="007A15C4" w:rsidRPr="00BF1D4B">
        <w:rPr>
          <w:rFonts w:ascii="Times New Roman" w:hAnsi="Times New Roman" w:cs="Times New Roman"/>
          <w:sz w:val="24"/>
          <w:szCs w:val="20"/>
        </w:rPr>
        <w:t>91</w:t>
      </w:r>
      <w:r w:rsidRPr="00BF1D4B">
        <w:rPr>
          <w:rFonts w:ascii="Times New Roman" w:hAnsi="Times New Roman" w:cs="Times New Roman"/>
          <w:sz w:val="24"/>
          <w:szCs w:val="20"/>
        </w:rPr>
        <w:t xml:space="preserve"> awareness ca</w:t>
      </w:r>
      <w:r w:rsidR="007A15C4" w:rsidRPr="00BF1D4B">
        <w:rPr>
          <w:rFonts w:ascii="Times New Roman" w:hAnsi="Times New Roman" w:cs="Times New Roman"/>
          <w:sz w:val="24"/>
          <w:szCs w:val="20"/>
        </w:rPr>
        <w:t xml:space="preserve">mpaigns in Island of Mauritius.  May was the month with the largest number (114) of campaigns undertaken by MFRS.  </w:t>
      </w:r>
      <w:r w:rsidRPr="00BF1D4B">
        <w:rPr>
          <w:rFonts w:ascii="Times New Roman" w:hAnsi="Times New Roman" w:cs="Times New Roman"/>
          <w:sz w:val="24"/>
          <w:szCs w:val="20"/>
        </w:rPr>
        <w:t>These campaigns were conducted with respect to fire and other emergency safety measures through talks, lectures, demonstrations and broadcast</w:t>
      </w:r>
      <w:r w:rsidRPr="00BF1D4B">
        <w:rPr>
          <w:rFonts w:ascii="Times New Roman" w:hAnsi="Times New Roman" w:cs="Times New Roman"/>
          <w:color w:val="000000" w:themeColor="text1"/>
          <w:sz w:val="24"/>
          <w:szCs w:val="20"/>
        </w:rPr>
        <w:t>s</w:t>
      </w:r>
      <w:r w:rsidRPr="00BF1D4B">
        <w:rPr>
          <w:rFonts w:ascii="Times New Roman" w:hAnsi="Times New Roman" w:cs="Times New Roman"/>
          <w:sz w:val="24"/>
          <w:szCs w:val="20"/>
        </w:rPr>
        <w:t xml:space="preserve"> to the population</w:t>
      </w:r>
      <w:r w:rsidR="001A1E4D" w:rsidRPr="00BF1D4B">
        <w:rPr>
          <w:rFonts w:ascii="Times New Roman" w:hAnsi="Times New Roman" w:cs="Times New Roman"/>
          <w:sz w:val="24"/>
          <w:szCs w:val="20"/>
        </w:rPr>
        <w:t xml:space="preserve">.  </w:t>
      </w:r>
      <w:r w:rsidRPr="00BF1D4B">
        <w:rPr>
          <w:rFonts w:ascii="Times New Roman" w:hAnsi="Times New Roman" w:cs="Times New Roman"/>
          <w:color w:val="000000" w:themeColor="text1"/>
          <w:sz w:val="24"/>
          <w:szCs w:val="20"/>
        </w:rPr>
        <w:t>In addition, 55 schools</w:t>
      </w:r>
      <w:r w:rsidR="00D13F94" w:rsidRPr="00BF1D4B">
        <w:rPr>
          <w:rFonts w:ascii="Times New Roman" w:hAnsi="Times New Roman" w:cs="Times New Roman"/>
          <w:color w:val="000000" w:themeColor="text1"/>
          <w:sz w:val="24"/>
          <w:szCs w:val="20"/>
        </w:rPr>
        <w:t>, with more than 2</w:t>
      </w:r>
      <w:r w:rsidR="000A1C43" w:rsidRPr="00BF1D4B">
        <w:rPr>
          <w:rFonts w:ascii="Times New Roman" w:hAnsi="Times New Roman" w:cs="Times New Roman"/>
          <w:color w:val="000000" w:themeColor="text1"/>
          <w:sz w:val="24"/>
          <w:szCs w:val="20"/>
        </w:rPr>
        <w:t>,</w:t>
      </w:r>
      <w:r w:rsidR="007A15C4" w:rsidRPr="00BF1D4B">
        <w:rPr>
          <w:rFonts w:ascii="Times New Roman" w:hAnsi="Times New Roman" w:cs="Times New Roman"/>
          <w:color w:val="000000" w:themeColor="text1"/>
          <w:sz w:val="24"/>
          <w:szCs w:val="20"/>
        </w:rPr>
        <w:t>1</w:t>
      </w:r>
      <w:r w:rsidR="00D13F94" w:rsidRPr="00BF1D4B">
        <w:rPr>
          <w:rFonts w:ascii="Times New Roman" w:hAnsi="Times New Roman" w:cs="Times New Roman"/>
          <w:color w:val="000000" w:themeColor="text1"/>
          <w:sz w:val="24"/>
          <w:szCs w:val="20"/>
        </w:rPr>
        <w:t>00 students and staff,</w:t>
      </w:r>
      <w:r w:rsidRPr="00BF1D4B">
        <w:rPr>
          <w:rFonts w:ascii="Times New Roman" w:hAnsi="Times New Roman" w:cs="Times New Roman"/>
          <w:color w:val="000000" w:themeColor="text1"/>
          <w:sz w:val="24"/>
          <w:szCs w:val="20"/>
        </w:rPr>
        <w:t xml:space="preserve"> throughout the</w:t>
      </w:r>
      <w:r w:rsidR="00D13F94" w:rsidRPr="00BF1D4B">
        <w:rPr>
          <w:rFonts w:ascii="Times New Roman" w:hAnsi="Times New Roman" w:cs="Times New Roman"/>
          <w:color w:val="000000" w:themeColor="text1"/>
          <w:sz w:val="24"/>
          <w:szCs w:val="20"/>
        </w:rPr>
        <w:t xml:space="preserve"> island</w:t>
      </w:r>
      <w:r w:rsidR="00C34497" w:rsidRPr="00BF1D4B">
        <w:rPr>
          <w:rFonts w:ascii="Times New Roman" w:hAnsi="Times New Roman" w:cs="Times New Roman"/>
          <w:color w:val="000000" w:themeColor="text1"/>
          <w:sz w:val="24"/>
          <w:szCs w:val="20"/>
        </w:rPr>
        <w:t xml:space="preserve"> </w:t>
      </w:r>
      <w:r w:rsidR="00D13F94" w:rsidRPr="00BF1D4B">
        <w:rPr>
          <w:rFonts w:ascii="Times New Roman" w:hAnsi="Times New Roman" w:cs="Times New Roman"/>
          <w:color w:val="000000" w:themeColor="text1"/>
          <w:sz w:val="24"/>
          <w:szCs w:val="20"/>
        </w:rPr>
        <w:t>visited their local fire stations, for educative purposes</w:t>
      </w:r>
      <w:r w:rsidRPr="00BF1D4B">
        <w:rPr>
          <w:rFonts w:ascii="Times New Roman" w:hAnsi="Times New Roman" w:cs="Times New Roman"/>
          <w:color w:val="000000" w:themeColor="text1"/>
          <w:sz w:val="24"/>
          <w:szCs w:val="20"/>
        </w:rPr>
        <w:t>.</w:t>
      </w:r>
    </w:p>
    <w:p w:rsidR="00C00371" w:rsidRPr="00BF1D4B" w:rsidRDefault="00C00371" w:rsidP="00CF7160">
      <w:pPr>
        <w:widowControl/>
        <w:overflowPunct/>
        <w:adjustRightInd/>
        <w:spacing w:after="0" w:line="240" w:lineRule="auto"/>
        <w:jc w:val="both"/>
        <w:rPr>
          <w:rFonts w:ascii="Times New Roman" w:hAnsi="Times New Roman" w:cs="Times New Roman"/>
          <w:color w:val="000000" w:themeColor="text1"/>
          <w:sz w:val="24"/>
          <w:szCs w:val="20"/>
        </w:rPr>
      </w:pPr>
    </w:p>
    <w:p w:rsidR="00CF7160" w:rsidRPr="00BF1D4B" w:rsidRDefault="00C00371" w:rsidP="001A117F">
      <w:pPr>
        <w:pStyle w:val="ListParagraph"/>
        <w:widowControl/>
        <w:tabs>
          <w:tab w:val="left" w:pos="0"/>
          <w:tab w:val="left" w:pos="360"/>
        </w:tabs>
        <w:overflowPunct/>
        <w:adjustRightInd/>
        <w:spacing w:after="0" w:line="240" w:lineRule="auto"/>
        <w:ind w:left="0"/>
        <w:jc w:val="both"/>
        <w:rPr>
          <w:rFonts w:ascii="Times New Roman" w:hAnsi="Times New Roman" w:cs="Times New Roman"/>
          <w:color w:val="000000" w:themeColor="text1"/>
          <w:sz w:val="24"/>
          <w:szCs w:val="20"/>
        </w:rPr>
      </w:pPr>
      <w:r w:rsidRPr="00BF1D4B">
        <w:rPr>
          <w:rFonts w:ascii="Times New Roman" w:hAnsi="Times New Roman" w:cs="Times New Roman"/>
          <w:color w:val="000000" w:themeColor="text1"/>
          <w:sz w:val="24"/>
          <w:szCs w:val="20"/>
        </w:rPr>
        <w:t>Fire Safety and Emergency Preparedness Week</w:t>
      </w:r>
      <w:r w:rsidR="000A1C43" w:rsidRPr="00BF1D4B">
        <w:rPr>
          <w:rFonts w:ascii="Times New Roman" w:hAnsi="Times New Roman" w:cs="Times New Roman"/>
          <w:color w:val="000000" w:themeColor="text1"/>
          <w:sz w:val="24"/>
          <w:szCs w:val="20"/>
        </w:rPr>
        <w:t xml:space="preserve"> </w:t>
      </w:r>
      <w:r w:rsidR="001A117F" w:rsidRPr="00BF1D4B">
        <w:rPr>
          <w:rFonts w:ascii="Times New Roman" w:hAnsi="Times New Roman" w:cs="Times New Roman"/>
          <w:color w:val="000000" w:themeColor="text1"/>
          <w:sz w:val="24"/>
          <w:szCs w:val="20"/>
        </w:rPr>
        <w:t>2019 were carried out in December</w:t>
      </w:r>
      <w:r w:rsidRPr="00BF1D4B">
        <w:rPr>
          <w:rFonts w:ascii="Times New Roman" w:hAnsi="Times New Roman" w:cs="Times New Roman"/>
          <w:color w:val="000000" w:themeColor="text1"/>
          <w:sz w:val="24"/>
          <w:szCs w:val="20"/>
        </w:rPr>
        <w:t>.</w:t>
      </w:r>
      <w:r w:rsidR="001A117F" w:rsidRPr="00BF1D4B">
        <w:rPr>
          <w:rFonts w:ascii="Times New Roman" w:hAnsi="Times New Roman" w:cs="Times New Roman"/>
          <w:color w:val="000000" w:themeColor="text1"/>
          <w:sz w:val="24"/>
          <w:szCs w:val="20"/>
        </w:rPr>
        <w:t xml:space="preserve">  Cooking Safety Campaign was also conducted during </w:t>
      </w:r>
      <w:proofErr w:type="spellStart"/>
      <w:r w:rsidR="001A117F" w:rsidRPr="00BF1D4B">
        <w:rPr>
          <w:rFonts w:ascii="Times New Roman" w:hAnsi="Times New Roman" w:cs="Times New Roman"/>
          <w:color w:val="000000" w:themeColor="text1"/>
          <w:sz w:val="24"/>
          <w:szCs w:val="20"/>
        </w:rPr>
        <w:t>Maha</w:t>
      </w:r>
      <w:proofErr w:type="spellEnd"/>
      <w:r w:rsidR="001A117F" w:rsidRPr="00BF1D4B">
        <w:rPr>
          <w:rFonts w:ascii="Times New Roman" w:hAnsi="Times New Roman" w:cs="Times New Roman"/>
          <w:color w:val="000000" w:themeColor="text1"/>
          <w:sz w:val="24"/>
          <w:szCs w:val="20"/>
        </w:rPr>
        <w:t xml:space="preserve"> </w:t>
      </w:r>
      <w:proofErr w:type="spellStart"/>
      <w:r w:rsidR="001A117F" w:rsidRPr="00BF1D4B">
        <w:rPr>
          <w:rFonts w:ascii="Times New Roman" w:hAnsi="Times New Roman" w:cs="Times New Roman"/>
          <w:color w:val="000000" w:themeColor="text1"/>
          <w:sz w:val="24"/>
          <w:szCs w:val="20"/>
        </w:rPr>
        <w:t>Shivratree</w:t>
      </w:r>
      <w:proofErr w:type="spellEnd"/>
      <w:r w:rsidR="001A117F" w:rsidRPr="00BF1D4B">
        <w:rPr>
          <w:rFonts w:ascii="Times New Roman" w:hAnsi="Times New Roman" w:cs="Times New Roman"/>
          <w:color w:val="000000" w:themeColor="text1"/>
          <w:sz w:val="24"/>
          <w:szCs w:val="20"/>
        </w:rPr>
        <w:t xml:space="preserve"> Festival and Bilateral</w:t>
      </w:r>
      <w:r w:rsidR="001A117F" w:rsidRPr="00BF1D4B">
        <w:rPr>
          <w:rFonts w:ascii="Times New Roman" w:hAnsi="Times New Roman" w:cs="Times New Roman"/>
          <w:color w:val="FF0000"/>
          <w:sz w:val="24"/>
          <w:szCs w:val="20"/>
        </w:rPr>
        <w:t xml:space="preserve"> </w:t>
      </w:r>
      <w:r w:rsidR="001A117F" w:rsidRPr="00BF1D4B">
        <w:rPr>
          <w:rFonts w:ascii="Times New Roman" w:hAnsi="Times New Roman" w:cs="Times New Roman"/>
          <w:color w:val="000000" w:themeColor="text1"/>
          <w:sz w:val="24"/>
          <w:szCs w:val="20"/>
        </w:rPr>
        <w:t xml:space="preserve">Fire Safety Sensitization Campaign at Rajiv Gandhi Science Centre.  </w:t>
      </w:r>
      <w:r w:rsidRPr="00BF1D4B">
        <w:rPr>
          <w:rFonts w:ascii="Times New Roman" w:hAnsi="Times New Roman" w:cs="Times New Roman"/>
          <w:color w:val="000000" w:themeColor="text1"/>
          <w:sz w:val="24"/>
          <w:szCs w:val="20"/>
        </w:rPr>
        <w:t>The aims</w:t>
      </w:r>
      <w:r w:rsidR="000A1C43" w:rsidRPr="00BF1D4B">
        <w:rPr>
          <w:rFonts w:ascii="Times New Roman" w:hAnsi="Times New Roman" w:cs="Times New Roman"/>
          <w:color w:val="000000" w:themeColor="text1"/>
          <w:sz w:val="24"/>
          <w:szCs w:val="20"/>
        </w:rPr>
        <w:t xml:space="preserve"> of these campaigns</w:t>
      </w:r>
      <w:r w:rsidRPr="00BF1D4B">
        <w:rPr>
          <w:rFonts w:ascii="Times New Roman" w:hAnsi="Times New Roman" w:cs="Times New Roman"/>
          <w:color w:val="000000" w:themeColor="text1"/>
          <w:sz w:val="24"/>
          <w:szCs w:val="20"/>
        </w:rPr>
        <w:t xml:space="preserve"> were to inform and educate the public about reduction of the risk of fires and other emergencies during the festive period, to ensure people at home are free from potential risks of fire and to assist th</w:t>
      </w:r>
      <w:r w:rsidR="00AF0B77" w:rsidRPr="00BF1D4B">
        <w:rPr>
          <w:rFonts w:ascii="Times New Roman" w:hAnsi="Times New Roman" w:cs="Times New Roman"/>
          <w:color w:val="000000" w:themeColor="text1"/>
          <w:sz w:val="24"/>
          <w:szCs w:val="20"/>
        </w:rPr>
        <w:t>em in preparing an escape plan.</w:t>
      </w:r>
    </w:p>
    <w:p w:rsidR="00AF0B77" w:rsidRDefault="00676824" w:rsidP="00C037F5">
      <w:pPr>
        <w:widowControl/>
        <w:overflowPunct/>
        <w:adjustRightInd/>
        <w:spacing w:after="0" w:line="24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lastRenderedPageBreak/>
        <w:t>T</w:t>
      </w:r>
      <w:r w:rsidR="00AF0B77" w:rsidRPr="00BF1D4B">
        <w:rPr>
          <w:rFonts w:ascii="Times New Roman" w:hAnsi="Times New Roman" w:cs="Times New Roman"/>
          <w:color w:val="000000" w:themeColor="text1"/>
          <w:sz w:val="24"/>
          <w:szCs w:val="20"/>
        </w:rPr>
        <w:t>he total number of public awareness campaigns conducted in Isl</w:t>
      </w:r>
      <w:r w:rsidR="001A117F" w:rsidRPr="00BF1D4B">
        <w:rPr>
          <w:rFonts w:ascii="Times New Roman" w:hAnsi="Times New Roman" w:cs="Times New Roman"/>
          <w:color w:val="000000" w:themeColor="text1"/>
          <w:sz w:val="24"/>
          <w:szCs w:val="20"/>
        </w:rPr>
        <w:t>and of Mauritius increased by 3</w:t>
      </w:r>
      <w:r w:rsidR="00AF0B77" w:rsidRPr="00BF1D4B">
        <w:rPr>
          <w:rFonts w:ascii="Times New Roman" w:hAnsi="Times New Roman" w:cs="Times New Roman"/>
          <w:color w:val="000000" w:themeColor="text1"/>
          <w:sz w:val="24"/>
          <w:szCs w:val="20"/>
        </w:rPr>
        <w:t xml:space="preserve">% from </w:t>
      </w:r>
      <w:r w:rsidR="001A117F" w:rsidRPr="00BF1D4B">
        <w:rPr>
          <w:rFonts w:ascii="Times New Roman" w:hAnsi="Times New Roman" w:cs="Times New Roman"/>
          <w:color w:val="000000" w:themeColor="text1"/>
          <w:sz w:val="24"/>
          <w:szCs w:val="20"/>
        </w:rPr>
        <w:t>668</w:t>
      </w:r>
      <w:r w:rsidR="00AF0B77" w:rsidRPr="00BF1D4B">
        <w:rPr>
          <w:rFonts w:ascii="Times New Roman" w:hAnsi="Times New Roman" w:cs="Times New Roman"/>
          <w:color w:val="000000" w:themeColor="text1"/>
          <w:sz w:val="24"/>
          <w:szCs w:val="20"/>
        </w:rPr>
        <w:t xml:space="preserve"> in 201</w:t>
      </w:r>
      <w:r w:rsidR="001A117F" w:rsidRPr="00BF1D4B">
        <w:rPr>
          <w:rFonts w:ascii="Times New Roman" w:hAnsi="Times New Roman" w:cs="Times New Roman"/>
          <w:color w:val="000000" w:themeColor="text1"/>
          <w:sz w:val="24"/>
          <w:szCs w:val="20"/>
        </w:rPr>
        <w:t>8</w:t>
      </w:r>
      <w:r w:rsidR="00AF0B77" w:rsidRPr="00BF1D4B">
        <w:rPr>
          <w:rFonts w:ascii="Times New Roman" w:hAnsi="Times New Roman" w:cs="Times New Roman"/>
          <w:color w:val="000000" w:themeColor="text1"/>
          <w:sz w:val="24"/>
          <w:szCs w:val="20"/>
        </w:rPr>
        <w:t xml:space="preserve"> to 6</w:t>
      </w:r>
      <w:r w:rsidR="001A117F" w:rsidRPr="00BF1D4B">
        <w:rPr>
          <w:rFonts w:ascii="Times New Roman" w:hAnsi="Times New Roman" w:cs="Times New Roman"/>
          <w:color w:val="000000" w:themeColor="text1"/>
          <w:sz w:val="24"/>
          <w:szCs w:val="20"/>
        </w:rPr>
        <w:t>91</w:t>
      </w:r>
      <w:r w:rsidR="00AF0B77" w:rsidRPr="00BF1D4B">
        <w:rPr>
          <w:rFonts w:ascii="Times New Roman" w:hAnsi="Times New Roman" w:cs="Times New Roman"/>
          <w:color w:val="000000" w:themeColor="text1"/>
          <w:sz w:val="24"/>
          <w:szCs w:val="20"/>
        </w:rPr>
        <w:t xml:space="preserve"> in 201</w:t>
      </w:r>
      <w:r w:rsidR="001A117F" w:rsidRPr="00BF1D4B">
        <w:rPr>
          <w:rFonts w:ascii="Times New Roman" w:hAnsi="Times New Roman" w:cs="Times New Roman"/>
          <w:color w:val="000000" w:themeColor="text1"/>
          <w:sz w:val="24"/>
          <w:szCs w:val="20"/>
        </w:rPr>
        <w:t>9</w:t>
      </w:r>
      <w:r w:rsidR="00C41F3B" w:rsidRPr="00BF1D4B">
        <w:rPr>
          <w:rFonts w:ascii="Times New Roman" w:hAnsi="Times New Roman" w:cs="Times New Roman"/>
          <w:color w:val="000000" w:themeColor="text1"/>
          <w:sz w:val="24"/>
          <w:szCs w:val="20"/>
        </w:rPr>
        <w:t>.</w:t>
      </w:r>
    </w:p>
    <w:p w:rsidR="00A429C9" w:rsidRPr="00384461" w:rsidRDefault="00A429C9" w:rsidP="00C037F5">
      <w:pPr>
        <w:widowControl/>
        <w:overflowPunct/>
        <w:adjustRightInd/>
        <w:spacing w:after="0" w:line="240" w:lineRule="auto"/>
        <w:jc w:val="both"/>
        <w:rPr>
          <w:rFonts w:ascii="Times New Roman" w:hAnsi="Times New Roman" w:cs="Times New Roman"/>
          <w:color w:val="FF0000"/>
          <w:sz w:val="24"/>
          <w:szCs w:val="20"/>
        </w:rPr>
      </w:pPr>
    </w:p>
    <w:p w:rsidR="00C037F5" w:rsidRDefault="00C037F5" w:rsidP="00C037F5">
      <w:pPr>
        <w:pStyle w:val="ListParagraph"/>
        <w:widowControl/>
        <w:tabs>
          <w:tab w:val="left" w:pos="0"/>
          <w:tab w:val="left" w:pos="360"/>
        </w:tabs>
        <w:overflowPunct/>
        <w:adjustRightInd/>
        <w:spacing w:after="0" w:line="240" w:lineRule="auto"/>
        <w:ind w:left="0"/>
        <w:jc w:val="both"/>
        <w:rPr>
          <w:rFonts w:ascii="Times New Roman" w:hAnsi="Times New Roman" w:cs="Times New Roman"/>
          <w:b/>
          <w:bCs/>
          <w:color w:val="000000" w:themeColor="text1"/>
          <w:kern w:val="0"/>
          <w:sz w:val="24"/>
          <w:szCs w:val="24"/>
        </w:rPr>
      </w:pPr>
    </w:p>
    <w:p w:rsidR="00C037F5" w:rsidRDefault="00C037F5" w:rsidP="00C037F5">
      <w:pPr>
        <w:pStyle w:val="ListParagraph"/>
        <w:widowControl/>
        <w:tabs>
          <w:tab w:val="left" w:pos="0"/>
          <w:tab w:val="left" w:pos="360"/>
        </w:tabs>
        <w:overflowPunct/>
        <w:adjustRightInd/>
        <w:spacing w:after="0" w:line="240" w:lineRule="auto"/>
        <w:ind w:left="0"/>
        <w:jc w:val="both"/>
        <w:rPr>
          <w:rFonts w:ascii="Times New Roman" w:hAnsi="Times New Roman" w:cs="Times New Roman"/>
          <w:b/>
          <w:bCs/>
          <w:color w:val="000000" w:themeColor="text1"/>
          <w:kern w:val="0"/>
          <w:sz w:val="24"/>
          <w:szCs w:val="24"/>
        </w:rPr>
      </w:pPr>
    </w:p>
    <w:p w:rsidR="00B331F4" w:rsidRPr="00B331F4" w:rsidRDefault="00CF7160" w:rsidP="00C037F5">
      <w:pPr>
        <w:pStyle w:val="ListParagraph"/>
        <w:widowControl/>
        <w:tabs>
          <w:tab w:val="left" w:pos="0"/>
          <w:tab w:val="left" w:pos="360"/>
        </w:tabs>
        <w:overflowPunct/>
        <w:adjustRightInd/>
        <w:spacing w:after="0" w:line="240" w:lineRule="auto"/>
        <w:ind w:left="0"/>
        <w:jc w:val="both"/>
        <w:rPr>
          <w:rFonts w:ascii="Times New Roman" w:hAnsi="Times New Roman" w:cs="Times New Roman"/>
          <w:b/>
          <w:color w:val="000000" w:themeColor="text1"/>
          <w:sz w:val="24"/>
        </w:rPr>
      </w:pPr>
      <w:r>
        <w:rPr>
          <w:rFonts w:ascii="Times New Roman" w:hAnsi="Times New Roman" w:cs="Times New Roman"/>
          <w:b/>
          <w:bCs/>
          <w:color w:val="000000" w:themeColor="text1"/>
          <w:kern w:val="0"/>
          <w:sz w:val="24"/>
          <w:szCs w:val="24"/>
        </w:rPr>
        <w:t>1</w:t>
      </w:r>
      <w:r w:rsidR="00A13F45">
        <w:rPr>
          <w:rFonts w:ascii="Times New Roman" w:hAnsi="Times New Roman" w:cs="Times New Roman"/>
          <w:b/>
          <w:bCs/>
          <w:color w:val="000000" w:themeColor="text1"/>
          <w:kern w:val="0"/>
          <w:sz w:val="24"/>
          <w:szCs w:val="24"/>
        </w:rPr>
        <w:t xml:space="preserve">1.  </w:t>
      </w:r>
      <w:r w:rsidR="00B331F4" w:rsidRPr="00B331F4">
        <w:rPr>
          <w:rFonts w:ascii="Times New Roman" w:hAnsi="Times New Roman" w:cs="Times New Roman"/>
          <w:b/>
          <w:color w:val="000000" w:themeColor="text1"/>
          <w:sz w:val="24"/>
        </w:rPr>
        <w:t>Operational staff</w:t>
      </w:r>
    </w:p>
    <w:p w:rsidR="00B331F4" w:rsidRDefault="00B331F4" w:rsidP="00B331F4">
      <w:pPr>
        <w:widowControl/>
        <w:tabs>
          <w:tab w:val="left" w:pos="360"/>
        </w:tabs>
        <w:overflowPunct/>
        <w:adjustRightInd/>
        <w:spacing w:after="0" w:line="240" w:lineRule="auto"/>
        <w:jc w:val="both"/>
        <w:rPr>
          <w:rFonts w:ascii="Times New Roman" w:hAnsi="Times New Roman" w:cs="Times New Roman"/>
          <w:b/>
          <w:bCs/>
          <w:color w:val="000000"/>
          <w:kern w:val="0"/>
          <w:sz w:val="24"/>
          <w:szCs w:val="24"/>
        </w:rPr>
      </w:pPr>
    </w:p>
    <w:p w:rsidR="005B142D" w:rsidRPr="00C11821" w:rsidRDefault="00B4070F" w:rsidP="00D21721">
      <w:pPr>
        <w:widowControl/>
        <w:overflowPunct/>
        <w:adjustRightInd/>
        <w:spacing w:after="0" w:line="240" w:lineRule="auto"/>
        <w:jc w:val="both"/>
        <w:rPr>
          <w:rFonts w:ascii="Times New Roman" w:hAnsi="Times New Roman" w:cs="Times New Roman"/>
          <w:color w:val="000000" w:themeColor="text1"/>
          <w:sz w:val="24"/>
          <w:szCs w:val="20"/>
        </w:rPr>
      </w:pPr>
      <w:r w:rsidRPr="004F6015">
        <w:rPr>
          <w:rFonts w:ascii="Times New Roman" w:hAnsi="Times New Roman" w:cs="Times New Roman"/>
          <w:sz w:val="24"/>
          <w:szCs w:val="20"/>
        </w:rPr>
        <w:t xml:space="preserve">The Fire Department </w:t>
      </w:r>
      <w:r w:rsidR="00CD61EB" w:rsidRPr="004F6015">
        <w:rPr>
          <w:rFonts w:ascii="Times New Roman" w:hAnsi="Times New Roman" w:cs="Times New Roman"/>
          <w:sz w:val="24"/>
          <w:szCs w:val="20"/>
        </w:rPr>
        <w:t>is</w:t>
      </w:r>
      <w:r w:rsidRPr="004F6015">
        <w:rPr>
          <w:rFonts w:ascii="Times New Roman" w:hAnsi="Times New Roman" w:cs="Times New Roman"/>
          <w:sz w:val="24"/>
          <w:szCs w:val="20"/>
        </w:rPr>
        <w:t xml:space="preserve"> headed by the Chief Fire Officer </w:t>
      </w:r>
      <w:r w:rsidR="00CD61EB" w:rsidRPr="004F6015">
        <w:rPr>
          <w:rFonts w:ascii="Times New Roman" w:hAnsi="Times New Roman" w:cs="Times New Roman"/>
          <w:sz w:val="24"/>
          <w:szCs w:val="20"/>
        </w:rPr>
        <w:t xml:space="preserve">and three Deputy Chief Fire Officers.  </w:t>
      </w:r>
      <w:r w:rsidR="00D21721" w:rsidRPr="004F6015">
        <w:rPr>
          <w:rFonts w:ascii="Times New Roman" w:hAnsi="Times New Roman" w:cs="Times New Roman"/>
          <w:sz w:val="24"/>
          <w:szCs w:val="20"/>
        </w:rPr>
        <w:t>For</w:t>
      </w:r>
      <w:r w:rsidR="002A01AA">
        <w:rPr>
          <w:rFonts w:ascii="Times New Roman" w:hAnsi="Times New Roman" w:cs="Times New Roman"/>
          <w:sz w:val="24"/>
          <w:szCs w:val="20"/>
        </w:rPr>
        <w:t xml:space="preserve"> </w:t>
      </w:r>
      <w:r w:rsidR="00222993" w:rsidRPr="00C11821">
        <w:rPr>
          <w:rFonts w:ascii="Times New Roman" w:hAnsi="Times New Roman" w:cs="Times New Roman"/>
          <w:color w:val="000000" w:themeColor="text1"/>
          <w:sz w:val="24"/>
          <w:szCs w:val="20"/>
        </w:rPr>
        <w:t>the</w:t>
      </w:r>
      <w:r w:rsidR="00D21721" w:rsidRPr="004F6015">
        <w:rPr>
          <w:rFonts w:ascii="Times New Roman" w:hAnsi="Times New Roman" w:cs="Times New Roman"/>
          <w:sz w:val="24"/>
          <w:szCs w:val="20"/>
        </w:rPr>
        <w:t xml:space="preserve"> year ending 201</w:t>
      </w:r>
      <w:r w:rsidR="0037731A">
        <w:rPr>
          <w:rFonts w:ascii="Times New Roman" w:hAnsi="Times New Roman" w:cs="Times New Roman"/>
          <w:sz w:val="24"/>
          <w:szCs w:val="20"/>
        </w:rPr>
        <w:t>9</w:t>
      </w:r>
      <w:r w:rsidR="00D21721" w:rsidRPr="004F6015">
        <w:rPr>
          <w:rFonts w:ascii="Times New Roman" w:hAnsi="Times New Roman" w:cs="Times New Roman"/>
          <w:sz w:val="24"/>
          <w:szCs w:val="20"/>
        </w:rPr>
        <w:t>, the total nu</w:t>
      </w:r>
      <w:r w:rsidR="00E06D3C">
        <w:rPr>
          <w:rFonts w:ascii="Times New Roman" w:hAnsi="Times New Roman" w:cs="Times New Roman"/>
          <w:sz w:val="24"/>
          <w:szCs w:val="20"/>
        </w:rPr>
        <w:t xml:space="preserve">mber of persons employed by </w:t>
      </w:r>
      <w:r w:rsidR="00D21721" w:rsidRPr="004F6015">
        <w:rPr>
          <w:rFonts w:ascii="Times New Roman" w:hAnsi="Times New Roman" w:cs="Times New Roman"/>
          <w:sz w:val="24"/>
          <w:szCs w:val="20"/>
        </w:rPr>
        <w:t>M</w:t>
      </w:r>
      <w:r w:rsidR="008C44C4" w:rsidRPr="004F6015">
        <w:rPr>
          <w:rFonts w:ascii="Times New Roman" w:hAnsi="Times New Roman" w:cs="Times New Roman"/>
          <w:sz w:val="24"/>
          <w:szCs w:val="20"/>
        </w:rPr>
        <w:t xml:space="preserve">auritius </w:t>
      </w:r>
      <w:r w:rsidR="00D21721" w:rsidRPr="004F6015">
        <w:rPr>
          <w:rFonts w:ascii="Times New Roman" w:hAnsi="Times New Roman" w:cs="Times New Roman"/>
          <w:sz w:val="24"/>
          <w:szCs w:val="20"/>
        </w:rPr>
        <w:t>F</w:t>
      </w:r>
      <w:r w:rsidR="008C44C4" w:rsidRPr="004F6015">
        <w:rPr>
          <w:rFonts w:ascii="Times New Roman" w:hAnsi="Times New Roman" w:cs="Times New Roman"/>
          <w:sz w:val="24"/>
          <w:szCs w:val="20"/>
        </w:rPr>
        <w:t xml:space="preserve">ire </w:t>
      </w:r>
      <w:r w:rsidR="007B5CB9">
        <w:rPr>
          <w:rFonts w:ascii="Times New Roman" w:hAnsi="Times New Roman" w:cs="Times New Roman"/>
          <w:sz w:val="24"/>
          <w:szCs w:val="20"/>
        </w:rPr>
        <w:t xml:space="preserve">and </w:t>
      </w:r>
      <w:r w:rsidR="00D21721" w:rsidRPr="004F6015">
        <w:rPr>
          <w:rFonts w:ascii="Times New Roman" w:hAnsi="Times New Roman" w:cs="Times New Roman"/>
          <w:sz w:val="24"/>
          <w:szCs w:val="20"/>
        </w:rPr>
        <w:t>R</w:t>
      </w:r>
      <w:r w:rsidR="008C44C4" w:rsidRPr="004F6015">
        <w:rPr>
          <w:rFonts w:ascii="Times New Roman" w:hAnsi="Times New Roman" w:cs="Times New Roman"/>
          <w:sz w:val="24"/>
          <w:szCs w:val="20"/>
        </w:rPr>
        <w:t xml:space="preserve">escue Service </w:t>
      </w:r>
      <w:r w:rsidR="00CD61EB" w:rsidRPr="004F6015">
        <w:rPr>
          <w:rFonts w:ascii="Times New Roman" w:hAnsi="Times New Roman" w:cs="Times New Roman"/>
          <w:sz w:val="24"/>
          <w:szCs w:val="20"/>
        </w:rPr>
        <w:t xml:space="preserve">was </w:t>
      </w:r>
      <w:r w:rsidR="00CD61EB" w:rsidRPr="0080768A">
        <w:rPr>
          <w:rFonts w:ascii="Times New Roman" w:hAnsi="Times New Roman" w:cs="Times New Roman"/>
          <w:sz w:val="24"/>
          <w:szCs w:val="20"/>
        </w:rPr>
        <w:t>approximately</w:t>
      </w:r>
      <w:r w:rsidR="00F4304F">
        <w:rPr>
          <w:rFonts w:ascii="Times New Roman" w:hAnsi="Times New Roman" w:cs="Times New Roman"/>
          <w:sz w:val="24"/>
          <w:szCs w:val="20"/>
        </w:rPr>
        <w:t xml:space="preserve"> 1</w:t>
      </w:r>
      <w:r w:rsidR="00A72984">
        <w:rPr>
          <w:rFonts w:ascii="Times New Roman" w:hAnsi="Times New Roman" w:cs="Times New Roman"/>
          <w:sz w:val="24"/>
          <w:szCs w:val="20"/>
        </w:rPr>
        <w:t>,</w:t>
      </w:r>
      <w:r w:rsidR="0037731A">
        <w:rPr>
          <w:rFonts w:ascii="Times New Roman" w:hAnsi="Times New Roman" w:cs="Times New Roman"/>
          <w:sz w:val="24"/>
          <w:szCs w:val="20"/>
        </w:rPr>
        <w:t>186</w:t>
      </w:r>
      <w:r w:rsidR="00CD61EB" w:rsidRPr="004F6015">
        <w:rPr>
          <w:rFonts w:ascii="Times New Roman" w:hAnsi="Times New Roman" w:cs="Times New Roman"/>
          <w:sz w:val="24"/>
          <w:szCs w:val="20"/>
        </w:rPr>
        <w:t xml:space="preserve">. </w:t>
      </w:r>
      <w:r w:rsidR="002202AE" w:rsidRPr="004F6015">
        <w:rPr>
          <w:rFonts w:ascii="Times New Roman" w:hAnsi="Times New Roman" w:cs="Times New Roman"/>
          <w:sz w:val="24"/>
          <w:szCs w:val="20"/>
        </w:rPr>
        <w:t>The administrative and non-</w:t>
      </w:r>
      <w:r w:rsidR="00D21721" w:rsidRPr="004F6015">
        <w:rPr>
          <w:rFonts w:ascii="Times New Roman" w:hAnsi="Times New Roman" w:cs="Times New Roman"/>
          <w:sz w:val="24"/>
          <w:szCs w:val="20"/>
        </w:rPr>
        <w:t>administrat</w:t>
      </w:r>
      <w:r w:rsidR="0037731A">
        <w:rPr>
          <w:rFonts w:ascii="Times New Roman" w:hAnsi="Times New Roman" w:cs="Times New Roman"/>
          <w:sz w:val="24"/>
          <w:szCs w:val="20"/>
        </w:rPr>
        <w:t>ive staff consisted of around 6</w:t>
      </w:r>
      <w:r w:rsidR="00F4304F">
        <w:rPr>
          <w:rFonts w:ascii="Times New Roman" w:hAnsi="Times New Roman" w:cs="Times New Roman"/>
          <w:sz w:val="24"/>
          <w:szCs w:val="20"/>
        </w:rPr>
        <w:t>6</w:t>
      </w:r>
      <w:r w:rsidR="00D21721" w:rsidRPr="004F6015">
        <w:rPr>
          <w:rFonts w:ascii="Times New Roman" w:hAnsi="Times New Roman" w:cs="Times New Roman"/>
          <w:sz w:val="24"/>
          <w:szCs w:val="20"/>
        </w:rPr>
        <w:t xml:space="preserve"> persons while the</w:t>
      </w:r>
      <w:r w:rsidR="002202AE" w:rsidRPr="004F6015">
        <w:rPr>
          <w:rFonts w:ascii="Times New Roman" w:hAnsi="Times New Roman" w:cs="Times New Roman"/>
          <w:sz w:val="24"/>
          <w:szCs w:val="20"/>
        </w:rPr>
        <w:t>re were some 15 skilled and non-</w:t>
      </w:r>
      <w:r w:rsidR="00D21721" w:rsidRPr="004F6015">
        <w:rPr>
          <w:rFonts w:ascii="Times New Roman" w:hAnsi="Times New Roman" w:cs="Times New Roman"/>
          <w:sz w:val="24"/>
          <w:szCs w:val="20"/>
        </w:rPr>
        <w:t xml:space="preserve">skilled workers.  The technical fire cadre constituted of around </w:t>
      </w:r>
      <w:r w:rsidR="00F4304F">
        <w:rPr>
          <w:rFonts w:ascii="Times New Roman" w:hAnsi="Times New Roman" w:cs="Times New Roman"/>
          <w:sz w:val="24"/>
          <w:szCs w:val="20"/>
        </w:rPr>
        <w:t>1</w:t>
      </w:r>
      <w:r w:rsidR="00A72984">
        <w:rPr>
          <w:rFonts w:ascii="Times New Roman" w:hAnsi="Times New Roman" w:cs="Times New Roman"/>
          <w:sz w:val="24"/>
          <w:szCs w:val="20"/>
        </w:rPr>
        <w:t>,</w:t>
      </w:r>
      <w:r w:rsidR="0037731A">
        <w:rPr>
          <w:rFonts w:ascii="Times New Roman" w:hAnsi="Times New Roman" w:cs="Times New Roman"/>
          <w:sz w:val="24"/>
          <w:szCs w:val="20"/>
        </w:rPr>
        <w:t>105</w:t>
      </w:r>
      <w:r w:rsidR="00D21721" w:rsidRPr="004F6015">
        <w:rPr>
          <w:rFonts w:ascii="Times New Roman" w:hAnsi="Times New Roman" w:cs="Times New Roman"/>
          <w:sz w:val="24"/>
          <w:szCs w:val="20"/>
        </w:rPr>
        <w:t xml:space="preserve"> officers, the majority (</w:t>
      </w:r>
      <w:r w:rsidR="0037731A">
        <w:rPr>
          <w:rFonts w:ascii="Times New Roman" w:hAnsi="Times New Roman" w:cs="Times New Roman"/>
          <w:sz w:val="24"/>
          <w:szCs w:val="20"/>
        </w:rPr>
        <w:t>925</w:t>
      </w:r>
      <w:r w:rsidR="00A72984">
        <w:rPr>
          <w:rFonts w:ascii="Times New Roman" w:hAnsi="Times New Roman" w:cs="Times New Roman"/>
          <w:sz w:val="24"/>
          <w:szCs w:val="20"/>
        </w:rPr>
        <w:t xml:space="preserve">) being firefighters.  </w:t>
      </w:r>
      <w:r w:rsidR="00D21721" w:rsidRPr="00C11821">
        <w:rPr>
          <w:rFonts w:ascii="Times New Roman" w:hAnsi="Times New Roman" w:cs="Times New Roman"/>
          <w:color w:val="000000" w:themeColor="text1"/>
          <w:sz w:val="24"/>
          <w:szCs w:val="20"/>
        </w:rPr>
        <w:t>In Mauritius, firefighte</w:t>
      </w:r>
      <w:r w:rsidR="008D7C7A" w:rsidRPr="00C11821">
        <w:rPr>
          <w:rFonts w:ascii="Times New Roman" w:hAnsi="Times New Roman" w:cs="Times New Roman"/>
          <w:color w:val="000000" w:themeColor="text1"/>
          <w:sz w:val="24"/>
          <w:szCs w:val="20"/>
        </w:rPr>
        <w:t>rs</w:t>
      </w:r>
      <w:r w:rsidR="00F4304F" w:rsidRPr="00C11821">
        <w:rPr>
          <w:rFonts w:ascii="Times New Roman" w:hAnsi="Times New Roman" w:cs="Times New Roman"/>
          <w:color w:val="000000" w:themeColor="text1"/>
          <w:sz w:val="24"/>
          <w:szCs w:val="20"/>
        </w:rPr>
        <w:t xml:space="preserve"> are predominantly male (98%). </w:t>
      </w:r>
    </w:p>
    <w:p w:rsidR="005B142D" w:rsidRPr="00C11821" w:rsidRDefault="005B142D" w:rsidP="00D21721">
      <w:pPr>
        <w:widowControl/>
        <w:overflowPunct/>
        <w:adjustRightInd/>
        <w:spacing w:after="0" w:line="240" w:lineRule="auto"/>
        <w:jc w:val="both"/>
        <w:rPr>
          <w:rFonts w:ascii="Times New Roman" w:hAnsi="Times New Roman" w:cs="Times New Roman"/>
          <w:color w:val="000000" w:themeColor="text1"/>
          <w:sz w:val="24"/>
          <w:szCs w:val="20"/>
        </w:rPr>
      </w:pPr>
    </w:p>
    <w:p w:rsidR="00D93104" w:rsidRDefault="00D93104" w:rsidP="00D21721">
      <w:pPr>
        <w:widowControl/>
        <w:overflowPunct/>
        <w:adjustRightInd/>
        <w:spacing w:after="0" w:line="240" w:lineRule="auto"/>
        <w:jc w:val="both"/>
        <w:rPr>
          <w:rFonts w:ascii="Times New Roman" w:hAnsi="Times New Roman" w:cs="Times New Roman"/>
          <w:sz w:val="24"/>
          <w:szCs w:val="20"/>
        </w:rPr>
      </w:pPr>
    </w:p>
    <w:p w:rsidR="00D93104" w:rsidRDefault="00D93104" w:rsidP="00D21721">
      <w:pPr>
        <w:widowControl/>
        <w:overflowPunct/>
        <w:adjustRightInd/>
        <w:spacing w:after="0" w:line="240" w:lineRule="auto"/>
        <w:jc w:val="both"/>
        <w:rPr>
          <w:rFonts w:ascii="Times New Roman" w:hAnsi="Times New Roman" w:cs="Times New Roman"/>
          <w:sz w:val="24"/>
          <w:szCs w:val="20"/>
        </w:rPr>
      </w:pPr>
    </w:p>
    <w:p w:rsidR="00A72AA9" w:rsidRDefault="00A72AA9" w:rsidP="00A72AA9">
      <w:pPr>
        <w:widowControl/>
        <w:overflowPunct/>
        <w:adjustRightInd/>
        <w:spacing w:after="0" w:line="240" w:lineRule="auto"/>
        <w:jc w:val="both"/>
        <w:rPr>
          <w:rFonts w:ascii="Times New Roman" w:hAnsi="Times New Roman" w:cs="Times New Roman"/>
          <w:sz w:val="24"/>
          <w:szCs w:val="20"/>
        </w:rPr>
      </w:pPr>
      <w:r w:rsidRPr="00A72AA9">
        <w:rPr>
          <w:rFonts w:ascii="Times New Roman" w:hAnsi="Times New Roman" w:cs="Times New Roman"/>
          <w:b/>
          <w:bCs/>
          <w:color w:val="000000" w:themeColor="text1"/>
          <w:kern w:val="0"/>
          <w:sz w:val="24"/>
          <w:szCs w:val="24"/>
        </w:rPr>
        <w:t>1</w:t>
      </w:r>
      <w:r w:rsidR="0078218B">
        <w:rPr>
          <w:rFonts w:ascii="Times New Roman" w:hAnsi="Times New Roman" w:cs="Times New Roman"/>
          <w:b/>
          <w:bCs/>
          <w:color w:val="000000" w:themeColor="text1"/>
          <w:kern w:val="0"/>
          <w:sz w:val="24"/>
          <w:szCs w:val="24"/>
        </w:rPr>
        <w:t>2</w:t>
      </w:r>
      <w:r w:rsidRPr="00A72AA9">
        <w:rPr>
          <w:rFonts w:ascii="Times New Roman" w:hAnsi="Times New Roman" w:cs="Times New Roman"/>
          <w:b/>
          <w:bCs/>
          <w:color w:val="000000" w:themeColor="text1"/>
          <w:kern w:val="0"/>
          <w:sz w:val="24"/>
          <w:szCs w:val="24"/>
        </w:rPr>
        <w:t xml:space="preserve">.   </w:t>
      </w:r>
      <w:r w:rsidRPr="00A72AA9">
        <w:rPr>
          <w:rFonts w:ascii="Times New Roman" w:hAnsi="Times New Roman" w:cs="Times New Roman"/>
          <w:b/>
          <w:color w:val="000000" w:themeColor="text1"/>
          <w:sz w:val="24"/>
        </w:rPr>
        <w:t>Incidents attended in Rodrigues</w:t>
      </w:r>
    </w:p>
    <w:p w:rsidR="00A72AA9" w:rsidRDefault="00A72AA9" w:rsidP="00A72AA9">
      <w:pPr>
        <w:widowControl/>
        <w:overflowPunct/>
        <w:adjustRightInd/>
        <w:spacing w:after="0" w:line="240" w:lineRule="auto"/>
        <w:jc w:val="both"/>
        <w:rPr>
          <w:rFonts w:ascii="Times New Roman" w:hAnsi="Times New Roman" w:cs="Times New Roman"/>
          <w:sz w:val="24"/>
          <w:szCs w:val="20"/>
        </w:rPr>
      </w:pPr>
    </w:p>
    <w:p w:rsidR="00A72AA9" w:rsidRPr="00A72AA9" w:rsidRDefault="005B142D" w:rsidP="00A72AA9">
      <w:pPr>
        <w:pStyle w:val="Default"/>
        <w:jc w:val="both"/>
        <w:rPr>
          <w:rFonts w:ascii="Times New Roman" w:eastAsia="Times New Roman" w:hAnsi="Times New Roman" w:cs="Times New Roman"/>
          <w:color w:val="auto"/>
          <w:kern w:val="28"/>
          <w:szCs w:val="20"/>
        </w:rPr>
      </w:pPr>
      <w:r>
        <w:rPr>
          <w:rFonts w:ascii="Times New Roman" w:eastAsia="Times New Roman" w:hAnsi="Times New Roman" w:cs="Times New Roman"/>
          <w:color w:val="auto"/>
          <w:kern w:val="28"/>
          <w:szCs w:val="20"/>
        </w:rPr>
        <w:t>In 201</w:t>
      </w:r>
      <w:r w:rsidR="00C34497">
        <w:rPr>
          <w:rFonts w:ascii="Times New Roman" w:eastAsia="Times New Roman" w:hAnsi="Times New Roman" w:cs="Times New Roman"/>
          <w:color w:val="auto"/>
          <w:kern w:val="28"/>
          <w:szCs w:val="20"/>
        </w:rPr>
        <w:t>9</w:t>
      </w:r>
      <w:r w:rsidR="00A72AA9" w:rsidRPr="00A72AA9">
        <w:rPr>
          <w:rFonts w:ascii="Times New Roman" w:eastAsia="Times New Roman" w:hAnsi="Times New Roman" w:cs="Times New Roman"/>
          <w:color w:val="auto"/>
          <w:kern w:val="28"/>
          <w:szCs w:val="20"/>
        </w:rPr>
        <w:t>, the total numb</w:t>
      </w:r>
      <w:r w:rsidR="00E06D3C">
        <w:rPr>
          <w:rFonts w:ascii="Times New Roman" w:eastAsia="Times New Roman" w:hAnsi="Times New Roman" w:cs="Times New Roman"/>
          <w:color w:val="auto"/>
          <w:kern w:val="28"/>
          <w:szCs w:val="20"/>
        </w:rPr>
        <w:t xml:space="preserve">er of incidents attended by </w:t>
      </w:r>
      <w:r w:rsidR="00A72AA9" w:rsidRPr="00A72AA9">
        <w:rPr>
          <w:rFonts w:ascii="Times New Roman" w:eastAsia="Times New Roman" w:hAnsi="Times New Roman" w:cs="Times New Roman"/>
          <w:color w:val="auto"/>
          <w:kern w:val="28"/>
          <w:szCs w:val="20"/>
        </w:rPr>
        <w:t xml:space="preserve">Rodrigues Fire </w:t>
      </w:r>
      <w:r w:rsidR="001D7A27">
        <w:rPr>
          <w:rFonts w:ascii="Times New Roman" w:eastAsia="Times New Roman" w:hAnsi="Times New Roman" w:cs="Times New Roman"/>
          <w:color w:val="auto"/>
          <w:kern w:val="28"/>
          <w:szCs w:val="20"/>
        </w:rPr>
        <w:t xml:space="preserve">and Rescue </w:t>
      </w:r>
      <w:r w:rsidR="004E3A3E">
        <w:rPr>
          <w:rFonts w:ascii="Times New Roman" w:eastAsia="Times New Roman" w:hAnsi="Times New Roman" w:cs="Times New Roman"/>
          <w:color w:val="auto"/>
          <w:kern w:val="28"/>
          <w:szCs w:val="20"/>
        </w:rPr>
        <w:t>Service (RFRS)</w:t>
      </w:r>
      <w:r>
        <w:rPr>
          <w:rFonts w:ascii="Times New Roman" w:eastAsia="Times New Roman" w:hAnsi="Times New Roman" w:cs="Times New Roman"/>
          <w:color w:val="auto"/>
          <w:kern w:val="28"/>
          <w:szCs w:val="20"/>
        </w:rPr>
        <w:t xml:space="preserve"> in the island was 3</w:t>
      </w:r>
      <w:r w:rsidR="00C34497">
        <w:rPr>
          <w:rFonts w:ascii="Times New Roman" w:eastAsia="Times New Roman" w:hAnsi="Times New Roman" w:cs="Times New Roman"/>
          <w:color w:val="auto"/>
          <w:kern w:val="28"/>
          <w:szCs w:val="20"/>
        </w:rPr>
        <w:t>83</w:t>
      </w:r>
      <w:r>
        <w:rPr>
          <w:rFonts w:ascii="Times New Roman" w:eastAsia="Times New Roman" w:hAnsi="Times New Roman" w:cs="Times New Roman"/>
          <w:color w:val="auto"/>
          <w:kern w:val="28"/>
          <w:szCs w:val="20"/>
        </w:rPr>
        <w:t>.  Of these incidents, 1</w:t>
      </w:r>
      <w:r w:rsidR="00C34497">
        <w:rPr>
          <w:rFonts w:ascii="Times New Roman" w:eastAsia="Times New Roman" w:hAnsi="Times New Roman" w:cs="Times New Roman"/>
          <w:color w:val="auto"/>
          <w:kern w:val="28"/>
          <w:szCs w:val="20"/>
        </w:rPr>
        <w:t>33</w:t>
      </w:r>
      <w:r>
        <w:rPr>
          <w:rFonts w:ascii="Times New Roman" w:eastAsia="Times New Roman" w:hAnsi="Times New Roman" w:cs="Times New Roman"/>
          <w:color w:val="auto"/>
          <w:kern w:val="28"/>
          <w:szCs w:val="20"/>
        </w:rPr>
        <w:t xml:space="preserve"> (</w:t>
      </w:r>
      <w:r w:rsidR="00C34497">
        <w:rPr>
          <w:rFonts w:ascii="Times New Roman" w:eastAsia="Times New Roman" w:hAnsi="Times New Roman" w:cs="Times New Roman"/>
          <w:color w:val="auto"/>
          <w:kern w:val="28"/>
          <w:szCs w:val="20"/>
        </w:rPr>
        <w:t>35</w:t>
      </w:r>
      <w:r w:rsidR="00A72AA9" w:rsidRPr="00A72AA9">
        <w:rPr>
          <w:rFonts w:ascii="Times New Roman" w:eastAsia="Times New Roman" w:hAnsi="Times New Roman" w:cs="Times New Roman"/>
          <w:color w:val="auto"/>
          <w:kern w:val="28"/>
          <w:szCs w:val="20"/>
        </w:rPr>
        <w:t>%) turn outs were</w:t>
      </w:r>
      <w:r>
        <w:rPr>
          <w:rFonts w:ascii="Times New Roman" w:eastAsia="Times New Roman" w:hAnsi="Times New Roman" w:cs="Times New Roman"/>
          <w:color w:val="auto"/>
          <w:kern w:val="28"/>
          <w:szCs w:val="20"/>
        </w:rPr>
        <w:t xml:space="preserve"> effected for fire incidents, 2</w:t>
      </w:r>
      <w:r w:rsidR="00C34497">
        <w:rPr>
          <w:rFonts w:ascii="Times New Roman" w:eastAsia="Times New Roman" w:hAnsi="Times New Roman" w:cs="Times New Roman"/>
          <w:color w:val="auto"/>
          <w:kern w:val="28"/>
          <w:szCs w:val="20"/>
        </w:rPr>
        <w:t>44</w:t>
      </w:r>
      <w:r>
        <w:rPr>
          <w:rFonts w:ascii="Times New Roman" w:eastAsia="Times New Roman" w:hAnsi="Times New Roman" w:cs="Times New Roman"/>
          <w:color w:val="auto"/>
          <w:kern w:val="28"/>
          <w:szCs w:val="20"/>
        </w:rPr>
        <w:t xml:space="preserve"> (</w:t>
      </w:r>
      <w:r w:rsidR="00C34497">
        <w:rPr>
          <w:rFonts w:ascii="Times New Roman" w:eastAsia="Times New Roman" w:hAnsi="Times New Roman" w:cs="Times New Roman"/>
          <w:color w:val="auto"/>
          <w:kern w:val="28"/>
          <w:szCs w:val="20"/>
        </w:rPr>
        <w:t>64</w:t>
      </w:r>
      <w:r>
        <w:rPr>
          <w:rFonts w:ascii="Times New Roman" w:eastAsia="Times New Roman" w:hAnsi="Times New Roman" w:cs="Times New Roman"/>
          <w:color w:val="auto"/>
          <w:kern w:val="28"/>
          <w:szCs w:val="20"/>
        </w:rPr>
        <w:t xml:space="preserve">%) for non-fire incidents and </w:t>
      </w:r>
      <w:r w:rsidR="00C34497">
        <w:rPr>
          <w:rFonts w:ascii="Times New Roman" w:eastAsia="Times New Roman" w:hAnsi="Times New Roman" w:cs="Times New Roman"/>
          <w:color w:val="auto"/>
          <w:kern w:val="28"/>
          <w:szCs w:val="20"/>
        </w:rPr>
        <w:t>6</w:t>
      </w:r>
      <w:r w:rsidR="00A72AA9" w:rsidRPr="00A72AA9">
        <w:rPr>
          <w:rFonts w:ascii="Times New Roman" w:eastAsia="Times New Roman" w:hAnsi="Times New Roman" w:cs="Times New Roman"/>
          <w:color w:val="auto"/>
          <w:kern w:val="28"/>
          <w:szCs w:val="20"/>
        </w:rPr>
        <w:t xml:space="preserve"> for f</w:t>
      </w:r>
      <w:r w:rsidR="00A72AA9">
        <w:rPr>
          <w:rFonts w:ascii="Times New Roman" w:eastAsia="Times New Roman" w:hAnsi="Times New Roman" w:cs="Times New Roman"/>
          <w:color w:val="auto"/>
          <w:kern w:val="28"/>
          <w:szCs w:val="20"/>
        </w:rPr>
        <w:t>ire f</w:t>
      </w:r>
      <w:r w:rsidR="00A72AA9" w:rsidRPr="00A72AA9">
        <w:rPr>
          <w:rFonts w:ascii="Times New Roman" w:eastAsia="Times New Roman" w:hAnsi="Times New Roman" w:cs="Times New Roman"/>
          <w:color w:val="auto"/>
          <w:kern w:val="28"/>
          <w:szCs w:val="20"/>
        </w:rPr>
        <w:t>alse alarm</w:t>
      </w:r>
      <w:r w:rsidR="00A72AA9">
        <w:rPr>
          <w:rFonts w:ascii="Times New Roman" w:eastAsia="Times New Roman" w:hAnsi="Times New Roman" w:cs="Times New Roman"/>
          <w:color w:val="auto"/>
          <w:kern w:val="28"/>
          <w:szCs w:val="20"/>
        </w:rPr>
        <w:t>s</w:t>
      </w:r>
      <w:r w:rsidR="00A72AA9" w:rsidRPr="00A72AA9">
        <w:rPr>
          <w:rFonts w:ascii="Times New Roman" w:eastAsia="Times New Roman" w:hAnsi="Times New Roman" w:cs="Times New Roman"/>
          <w:color w:val="auto"/>
          <w:kern w:val="28"/>
          <w:szCs w:val="20"/>
        </w:rPr>
        <w:t xml:space="preserve">. </w:t>
      </w:r>
    </w:p>
    <w:p w:rsidR="00A72AA9" w:rsidRPr="00A72AA9" w:rsidRDefault="00A72AA9" w:rsidP="00A72AA9">
      <w:pPr>
        <w:pStyle w:val="Default"/>
        <w:jc w:val="both"/>
        <w:rPr>
          <w:rFonts w:ascii="Times New Roman" w:eastAsia="Times New Roman" w:hAnsi="Times New Roman" w:cs="Times New Roman"/>
          <w:color w:val="auto"/>
          <w:kern w:val="28"/>
          <w:szCs w:val="20"/>
        </w:rPr>
      </w:pPr>
    </w:p>
    <w:p w:rsidR="00136BF2" w:rsidRDefault="00E06D3C" w:rsidP="00A72AA9">
      <w:pPr>
        <w:pStyle w:val="Default"/>
        <w:jc w:val="both"/>
        <w:rPr>
          <w:rFonts w:ascii="Times New Roman" w:eastAsia="Times New Roman" w:hAnsi="Times New Roman" w:cs="Times New Roman"/>
          <w:color w:val="auto"/>
          <w:kern w:val="28"/>
          <w:szCs w:val="20"/>
        </w:rPr>
      </w:pPr>
      <w:r>
        <w:rPr>
          <w:rFonts w:ascii="Times New Roman" w:eastAsia="Times New Roman" w:hAnsi="Times New Roman" w:cs="Times New Roman"/>
          <w:color w:val="auto"/>
          <w:kern w:val="28"/>
          <w:szCs w:val="20"/>
        </w:rPr>
        <w:t xml:space="preserve">Compared </w:t>
      </w:r>
      <w:r w:rsidR="00E666BE">
        <w:rPr>
          <w:rFonts w:ascii="Times New Roman" w:eastAsia="Times New Roman" w:hAnsi="Times New Roman" w:cs="Times New Roman"/>
          <w:color w:val="auto"/>
          <w:kern w:val="28"/>
          <w:szCs w:val="20"/>
        </w:rPr>
        <w:t xml:space="preserve">to </w:t>
      </w:r>
      <w:r w:rsidR="005B142D">
        <w:rPr>
          <w:rFonts w:ascii="Times New Roman" w:eastAsia="Times New Roman" w:hAnsi="Times New Roman" w:cs="Times New Roman"/>
          <w:color w:val="auto"/>
          <w:kern w:val="28"/>
          <w:szCs w:val="20"/>
        </w:rPr>
        <w:t>201</w:t>
      </w:r>
      <w:r w:rsidR="00C34497">
        <w:rPr>
          <w:rFonts w:ascii="Times New Roman" w:eastAsia="Times New Roman" w:hAnsi="Times New Roman" w:cs="Times New Roman"/>
          <w:color w:val="auto"/>
          <w:kern w:val="28"/>
          <w:szCs w:val="20"/>
        </w:rPr>
        <w:t>8</w:t>
      </w:r>
      <w:r w:rsidR="00A72AA9" w:rsidRPr="00A72AA9">
        <w:rPr>
          <w:rFonts w:ascii="Times New Roman" w:eastAsia="Times New Roman" w:hAnsi="Times New Roman" w:cs="Times New Roman"/>
          <w:color w:val="auto"/>
          <w:kern w:val="28"/>
          <w:szCs w:val="20"/>
        </w:rPr>
        <w:t>, fire in</w:t>
      </w:r>
      <w:r w:rsidR="005B142D">
        <w:rPr>
          <w:rFonts w:ascii="Times New Roman" w:eastAsia="Times New Roman" w:hAnsi="Times New Roman" w:cs="Times New Roman"/>
          <w:color w:val="auto"/>
          <w:kern w:val="28"/>
          <w:szCs w:val="20"/>
        </w:rPr>
        <w:t xml:space="preserve">cidents attended in Rodrigues </w:t>
      </w:r>
      <w:r w:rsidR="00C34497">
        <w:rPr>
          <w:rFonts w:ascii="Times New Roman" w:eastAsia="Times New Roman" w:hAnsi="Times New Roman" w:cs="Times New Roman"/>
          <w:color w:val="auto"/>
          <w:kern w:val="28"/>
          <w:szCs w:val="20"/>
        </w:rPr>
        <w:t>in</w:t>
      </w:r>
      <w:r w:rsidR="005B142D">
        <w:rPr>
          <w:rFonts w:ascii="Times New Roman" w:eastAsia="Times New Roman" w:hAnsi="Times New Roman" w:cs="Times New Roman"/>
          <w:color w:val="auto"/>
          <w:kern w:val="28"/>
          <w:szCs w:val="20"/>
        </w:rPr>
        <w:t xml:space="preserve">creased by around </w:t>
      </w:r>
      <w:r w:rsidR="00C34497">
        <w:rPr>
          <w:rFonts w:ascii="Times New Roman" w:eastAsia="Times New Roman" w:hAnsi="Times New Roman" w:cs="Times New Roman"/>
          <w:color w:val="auto"/>
          <w:kern w:val="28"/>
          <w:szCs w:val="20"/>
        </w:rPr>
        <w:t>2</w:t>
      </w:r>
      <w:r w:rsidR="005B142D">
        <w:rPr>
          <w:rFonts w:ascii="Times New Roman" w:eastAsia="Times New Roman" w:hAnsi="Times New Roman" w:cs="Times New Roman"/>
          <w:color w:val="auto"/>
          <w:kern w:val="28"/>
          <w:szCs w:val="20"/>
        </w:rPr>
        <w:t>7% from 1</w:t>
      </w:r>
      <w:r w:rsidR="00C34497">
        <w:rPr>
          <w:rFonts w:ascii="Times New Roman" w:eastAsia="Times New Roman" w:hAnsi="Times New Roman" w:cs="Times New Roman"/>
          <w:color w:val="auto"/>
          <w:kern w:val="28"/>
          <w:szCs w:val="20"/>
        </w:rPr>
        <w:t>05</w:t>
      </w:r>
      <w:r w:rsidR="005B142D">
        <w:rPr>
          <w:rFonts w:ascii="Times New Roman" w:eastAsia="Times New Roman" w:hAnsi="Times New Roman" w:cs="Times New Roman"/>
          <w:color w:val="auto"/>
          <w:kern w:val="28"/>
          <w:szCs w:val="20"/>
        </w:rPr>
        <w:t xml:space="preserve"> to 1</w:t>
      </w:r>
      <w:r w:rsidR="00C34497">
        <w:rPr>
          <w:rFonts w:ascii="Times New Roman" w:eastAsia="Times New Roman" w:hAnsi="Times New Roman" w:cs="Times New Roman"/>
          <w:color w:val="auto"/>
          <w:kern w:val="28"/>
          <w:szCs w:val="20"/>
        </w:rPr>
        <w:t>33</w:t>
      </w:r>
      <w:r w:rsidR="00A72AA9" w:rsidRPr="00A72AA9">
        <w:rPr>
          <w:rFonts w:ascii="Times New Roman" w:eastAsia="Times New Roman" w:hAnsi="Times New Roman" w:cs="Times New Roman"/>
          <w:color w:val="auto"/>
          <w:kern w:val="28"/>
          <w:szCs w:val="20"/>
        </w:rPr>
        <w:t xml:space="preserve"> and non-fire incidents </w:t>
      </w:r>
      <w:r w:rsidR="00C34497">
        <w:rPr>
          <w:rFonts w:ascii="Times New Roman" w:eastAsia="Times New Roman" w:hAnsi="Times New Roman" w:cs="Times New Roman"/>
          <w:color w:val="auto"/>
          <w:kern w:val="28"/>
          <w:szCs w:val="20"/>
        </w:rPr>
        <w:t>de</w:t>
      </w:r>
      <w:r w:rsidR="005B142D">
        <w:rPr>
          <w:rFonts w:ascii="Times New Roman" w:eastAsia="Times New Roman" w:hAnsi="Times New Roman" w:cs="Times New Roman"/>
          <w:color w:val="auto"/>
          <w:kern w:val="28"/>
          <w:szCs w:val="20"/>
        </w:rPr>
        <w:t xml:space="preserve">creased </w:t>
      </w:r>
      <w:r w:rsidR="00C34497">
        <w:rPr>
          <w:rFonts w:ascii="Times New Roman" w:eastAsia="Times New Roman" w:hAnsi="Times New Roman" w:cs="Times New Roman"/>
          <w:color w:val="auto"/>
          <w:kern w:val="28"/>
          <w:szCs w:val="20"/>
        </w:rPr>
        <w:t>by 4%</w:t>
      </w:r>
      <w:r w:rsidR="00A72984">
        <w:rPr>
          <w:rFonts w:ascii="Times New Roman" w:eastAsia="Times New Roman" w:hAnsi="Times New Roman" w:cs="Times New Roman"/>
          <w:color w:val="auto"/>
          <w:kern w:val="28"/>
          <w:szCs w:val="20"/>
        </w:rPr>
        <w:t xml:space="preserve"> </w:t>
      </w:r>
      <w:r w:rsidR="005B142D">
        <w:rPr>
          <w:rFonts w:ascii="Times New Roman" w:eastAsia="Times New Roman" w:hAnsi="Times New Roman" w:cs="Times New Roman"/>
          <w:color w:val="auto"/>
          <w:kern w:val="28"/>
          <w:szCs w:val="20"/>
        </w:rPr>
        <w:t xml:space="preserve">from </w:t>
      </w:r>
      <w:r w:rsidR="00C34497">
        <w:rPr>
          <w:rFonts w:ascii="Times New Roman" w:eastAsia="Times New Roman" w:hAnsi="Times New Roman" w:cs="Times New Roman"/>
          <w:color w:val="auto"/>
          <w:kern w:val="28"/>
          <w:szCs w:val="20"/>
        </w:rPr>
        <w:t>255</w:t>
      </w:r>
      <w:r w:rsidR="005B142D">
        <w:rPr>
          <w:rFonts w:ascii="Times New Roman" w:eastAsia="Times New Roman" w:hAnsi="Times New Roman" w:cs="Times New Roman"/>
          <w:color w:val="auto"/>
          <w:kern w:val="28"/>
          <w:szCs w:val="20"/>
        </w:rPr>
        <w:t xml:space="preserve"> to 2</w:t>
      </w:r>
      <w:r w:rsidR="00C34497">
        <w:rPr>
          <w:rFonts w:ascii="Times New Roman" w:eastAsia="Times New Roman" w:hAnsi="Times New Roman" w:cs="Times New Roman"/>
          <w:color w:val="auto"/>
          <w:kern w:val="28"/>
          <w:szCs w:val="20"/>
        </w:rPr>
        <w:t>44</w:t>
      </w:r>
      <w:r w:rsidR="00A72AA9" w:rsidRPr="00A72AA9">
        <w:rPr>
          <w:rFonts w:ascii="Times New Roman" w:eastAsia="Times New Roman" w:hAnsi="Times New Roman" w:cs="Times New Roman"/>
          <w:color w:val="auto"/>
          <w:kern w:val="28"/>
          <w:szCs w:val="20"/>
        </w:rPr>
        <w:t>.</w:t>
      </w:r>
      <w:r w:rsidR="00A72984">
        <w:rPr>
          <w:rFonts w:ascii="Times New Roman" w:eastAsia="Times New Roman" w:hAnsi="Times New Roman" w:cs="Times New Roman"/>
          <w:color w:val="auto"/>
          <w:kern w:val="28"/>
          <w:szCs w:val="20"/>
        </w:rPr>
        <w:t xml:space="preserve">  The increase in fire incidents was mostly accounted by a rise in </w:t>
      </w:r>
      <w:r w:rsidR="00C34497">
        <w:rPr>
          <w:rFonts w:ascii="Times New Roman" w:eastAsia="Times New Roman" w:hAnsi="Times New Roman" w:cs="Times New Roman"/>
          <w:color w:val="auto"/>
          <w:kern w:val="28"/>
          <w:szCs w:val="20"/>
        </w:rPr>
        <w:t>grass fires</w:t>
      </w:r>
      <w:r w:rsidR="00A72984">
        <w:rPr>
          <w:rFonts w:ascii="Times New Roman" w:eastAsia="Times New Roman" w:hAnsi="Times New Roman" w:cs="Times New Roman"/>
          <w:color w:val="auto"/>
          <w:kern w:val="28"/>
          <w:szCs w:val="20"/>
        </w:rPr>
        <w:t xml:space="preserve"> attended, from </w:t>
      </w:r>
      <w:r w:rsidR="00C34497">
        <w:rPr>
          <w:rFonts w:ascii="Times New Roman" w:eastAsia="Times New Roman" w:hAnsi="Times New Roman" w:cs="Times New Roman"/>
          <w:color w:val="auto"/>
          <w:kern w:val="28"/>
          <w:szCs w:val="20"/>
        </w:rPr>
        <w:t>41</w:t>
      </w:r>
      <w:r w:rsidR="00A72984">
        <w:rPr>
          <w:rFonts w:ascii="Times New Roman" w:eastAsia="Times New Roman" w:hAnsi="Times New Roman" w:cs="Times New Roman"/>
          <w:color w:val="auto"/>
          <w:kern w:val="28"/>
          <w:szCs w:val="20"/>
        </w:rPr>
        <w:t xml:space="preserve"> to </w:t>
      </w:r>
      <w:r w:rsidR="00C34497">
        <w:rPr>
          <w:rFonts w:ascii="Times New Roman" w:eastAsia="Times New Roman" w:hAnsi="Times New Roman" w:cs="Times New Roman"/>
          <w:color w:val="auto"/>
          <w:kern w:val="28"/>
          <w:szCs w:val="20"/>
        </w:rPr>
        <w:t>57</w:t>
      </w:r>
      <w:r w:rsidR="00A72984">
        <w:rPr>
          <w:rFonts w:ascii="Times New Roman" w:eastAsia="Times New Roman" w:hAnsi="Times New Roman" w:cs="Times New Roman"/>
          <w:color w:val="auto"/>
          <w:kern w:val="28"/>
          <w:szCs w:val="20"/>
        </w:rPr>
        <w:t>.</w:t>
      </w:r>
    </w:p>
    <w:p w:rsidR="004E3A3E" w:rsidRDefault="004E3A3E" w:rsidP="00A72AA9">
      <w:pPr>
        <w:pStyle w:val="Default"/>
        <w:jc w:val="both"/>
        <w:rPr>
          <w:rFonts w:ascii="Times New Roman" w:eastAsia="Times New Roman" w:hAnsi="Times New Roman" w:cs="Times New Roman"/>
          <w:color w:val="auto"/>
          <w:kern w:val="28"/>
          <w:szCs w:val="20"/>
        </w:rPr>
      </w:pPr>
    </w:p>
    <w:p w:rsidR="00771A70" w:rsidRDefault="002B5282" w:rsidP="00A72AA9">
      <w:pPr>
        <w:pStyle w:val="Default"/>
        <w:jc w:val="both"/>
        <w:rPr>
          <w:rFonts w:ascii="Times New Roman" w:eastAsia="Times New Roman" w:hAnsi="Times New Roman" w:cs="Times New Roman"/>
          <w:color w:val="000000" w:themeColor="text1"/>
          <w:kern w:val="28"/>
          <w:szCs w:val="20"/>
        </w:rPr>
      </w:pPr>
      <w:r>
        <w:rPr>
          <w:rFonts w:ascii="Times New Roman" w:eastAsia="Times New Roman" w:hAnsi="Times New Roman" w:cs="Times New Roman"/>
          <w:color w:val="000000" w:themeColor="text1"/>
          <w:kern w:val="28"/>
          <w:szCs w:val="20"/>
        </w:rPr>
        <w:t>In 201</w:t>
      </w:r>
      <w:r w:rsidR="002A4292">
        <w:rPr>
          <w:rFonts w:ascii="Times New Roman" w:eastAsia="Times New Roman" w:hAnsi="Times New Roman" w:cs="Times New Roman"/>
          <w:color w:val="000000" w:themeColor="text1"/>
          <w:kern w:val="28"/>
          <w:szCs w:val="20"/>
        </w:rPr>
        <w:t>9</w:t>
      </w:r>
      <w:r>
        <w:rPr>
          <w:rFonts w:ascii="Times New Roman" w:eastAsia="Times New Roman" w:hAnsi="Times New Roman" w:cs="Times New Roman"/>
          <w:color w:val="000000" w:themeColor="text1"/>
          <w:kern w:val="28"/>
          <w:szCs w:val="20"/>
        </w:rPr>
        <w:t xml:space="preserve">, </w:t>
      </w:r>
      <w:r w:rsidR="00D84971" w:rsidRPr="00C11821">
        <w:rPr>
          <w:rFonts w:ascii="Times New Roman" w:eastAsia="Times New Roman" w:hAnsi="Times New Roman" w:cs="Times New Roman"/>
          <w:color w:val="000000" w:themeColor="text1"/>
          <w:kern w:val="28"/>
          <w:szCs w:val="20"/>
        </w:rPr>
        <w:t xml:space="preserve">Rodrigues Fire and Rescue Service </w:t>
      </w:r>
      <w:r w:rsidR="005B142D" w:rsidRPr="00C11821">
        <w:rPr>
          <w:rFonts w:ascii="Times New Roman" w:eastAsia="Times New Roman" w:hAnsi="Times New Roman" w:cs="Times New Roman"/>
          <w:color w:val="000000" w:themeColor="text1"/>
          <w:kern w:val="28"/>
          <w:szCs w:val="20"/>
        </w:rPr>
        <w:t>attended 1</w:t>
      </w:r>
      <w:r w:rsidR="002A4292">
        <w:rPr>
          <w:rFonts w:ascii="Times New Roman" w:eastAsia="Times New Roman" w:hAnsi="Times New Roman" w:cs="Times New Roman"/>
          <w:color w:val="000000" w:themeColor="text1"/>
          <w:kern w:val="28"/>
          <w:szCs w:val="20"/>
        </w:rPr>
        <w:t>33</w:t>
      </w:r>
      <w:r w:rsidR="005B142D" w:rsidRPr="00C11821">
        <w:rPr>
          <w:rFonts w:ascii="Times New Roman" w:eastAsia="Times New Roman" w:hAnsi="Times New Roman" w:cs="Times New Roman"/>
          <w:color w:val="000000" w:themeColor="text1"/>
          <w:kern w:val="28"/>
          <w:szCs w:val="20"/>
        </w:rPr>
        <w:t xml:space="preserve"> fire incidents; of which </w:t>
      </w:r>
      <w:r w:rsidR="002A4292">
        <w:rPr>
          <w:rFonts w:ascii="Times New Roman" w:eastAsia="Times New Roman" w:hAnsi="Times New Roman" w:cs="Times New Roman"/>
          <w:color w:val="000000" w:themeColor="text1"/>
          <w:kern w:val="28"/>
          <w:szCs w:val="20"/>
        </w:rPr>
        <w:t xml:space="preserve">87 </w:t>
      </w:r>
      <w:r w:rsidR="005B142D" w:rsidRPr="00C11821">
        <w:rPr>
          <w:rFonts w:ascii="Times New Roman" w:eastAsia="Times New Roman" w:hAnsi="Times New Roman" w:cs="Times New Roman"/>
          <w:color w:val="000000" w:themeColor="text1"/>
          <w:kern w:val="28"/>
          <w:szCs w:val="20"/>
        </w:rPr>
        <w:t xml:space="preserve">were outside fires and </w:t>
      </w:r>
      <w:r w:rsidR="002A4292">
        <w:rPr>
          <w:rFonts w:ascii="Times New Roman" w:eastAsia="Times New Roman" w:hAnsi="Times New Roman" w:cs="Times New Roman"/>
          <w:color w:val="000000" w:themeColor="text1"/>
          <w:kern w:val="28"/>
          <w:szCs w:val="20"/>
        </w:rPr>
        <w:t>37</w:t>
      </w:r>
      <w:r w:rsidR="005B142D" w:rsidRPr="00C11821">
        <w:rPr>
          <w:rFonts w:ascii="Times New Roman" w:eastAsia="Times New Roman" w:hAnsi="Times New Roman" w:cs="Times New Roman"/>
          <w:color w:val="000000" w:themeColor="text1"/>
          <w:kern w:val="28"/>
          <w:szCs w:val="20"/>
        </w:rPr>
        <w:t xml:space="preserve"> residential building fires.</w:t>
      </w:r>
      <w:r w:rsidR="002A4292">
        <w:rPr>
          <w:rFonts w:ascii="Times New Roman" w:eastAsia="Times New Roman" w:hAnsi="Times New Roman" w:cs="Times New Roman"/>
          <w:color w:val="000000" w:themeColor="text1"/>
          <w:kern w:val="28"/>
          <w:szCs w:val="20"/>
        </w:rPr>
        <w:t xml:space="preserve">  </w:t>
      </w:r>
      <w:r w:rsidR="005B142D" w:rsidRPr="00C11821">
        <w:rPr>
          <w:rFonts w:ascii="Times New Roman" w:eastAsia="Times New Roman" w:hAnsi="Times New Roman" w:cs="Times New Roman"/>
          <w:color w:val="000000" w:themeColor="text1"/>
          <w:kern w:val="28"/>
          <w:szCs w:val="20"/>
        </w:rPr>
        <w:t>There were 2</w:t>
      </w:r>
      <w:r w:rsidR="002A4292">
        <w:rPr>
          <w:rFonts w:ascii="Times New Roman" w:eastAsia="Times New Roman" w:hAnsi="Times New Roman" w:cs="Times New Roman"/>
          <w:color w:val="000000" w:themeColor="text1"/>
          <w:kern w:val="28"/>
          <w:szCs w:val="20"/>
        </w:rPr>
        <w:t>44</w:t>
      </w:r>
      <w:r w:rsidR="005B142D" w:rsidRPr="00C11821">
        <w:rPr>
          <w:rFonts w:ascii="Times New Roman" w:eastAsia="Times New Roman" w:hAnsi="Times New Roman" w:cs="Times New Roman"/>
          <w:color w:val="000000" w:themeColor="text1"/>
          <w:kern w:val="28"/>
          <w:szCs w:val="20"/>
        </w:rPr>
        <w:t xml:space="preserve"> non-fire incidents, of which </w:t>
      </w:r>
      <w:r w:rsidR="002A4292">
        <w:rPr>
          <w:rFonts w:ascii="Times New Roman" w:eastAsia="Times New Roman" w:hAnsi="Times New Roman" w:cs="Times New Roman"/>
          <w:color w:val="000000" w:themeColor="text1"/>
          <w:kern w:val="28"/>
          <w:szCs w:val="20"/>
        </w:rPr>
        <w:t xml:space="preserve">93 </w:t>
      </w:r>
    </w:p>
    <w:p w:rsidR="005B142D" w:rsidRPr="00C11821" w:rsidRDefault="00A72984" w:rsidP="00A72AA9">
      <w:pPr>
        <w:pStyle w:val="Default"/>
        <w:jc w:val="both"/>
        <w:rPr>
          <w:rFonts w:ascii="Times New Roman" w:eastAsia="Times New Roman" w:hAnsi="Times New Roman" w:cs="Times New Roman"/>
          <w:color w:val="000000" w:themeColor="text1"/>
          <w:kern w:val="28"/>
          <w:szCs w:val="20"/>
        </w:rPr>
      </w:pPr>
      <w:proofErr w:type="gramStart"/>
      <w:r>
        <w:rPr>
          <w:rFonts w:ascii="Times New Roman" w:eastAsia="Times New Roman" w:hAnsi="Times New Roman" w:cs="Times New Roman"/>
          <w:color w:val="000000" w:themeColor="text1"/>
          <w:kern w:val="28"/>
          <w:szCs w:val="20"/>
        </w:rPr>
        <w:t>w</w:t>
      </w:r>
      <w:r w:rsidR="005B142D" w:rsidRPr="00C11821">
        <w:rPr>
          <w:rFonts w:ascii="Times New Roman" w:eastAsia="Times New Roman" w:hAnsi="Times New Roman" w:cs="Times New Roman"/>
          <w:color w:val="000000" w:themeColor="text1"/>
          <w:kern w:val="28"/>
          <w:szCs w:val="20"/>
        </w:rPr>
        <w:t>ere</w:t>
      </w:r>
      <w:proofErr w:type="gramEnd"/>
      <w:r w:rsidR="005B142D" w:rsidRPr="00C11821">
        <w:rPr>
          <w:rFonts w:ascii="Times New Roman" w:eastAsia="Times New Roman" w:hAnsi="Times New Roman" w:cs="Times New Roman"/>
          <w:color w:val="000000" w:themeColor="text1"/>
          <w:kern w:val="28"/>
          <w:szCs w:val="20"/>
        </w:rPr>
        <w:t xml:space="preserve"> </w:t>
      </w:r>
      <w:r w:rsidR="00771A70" w:rsidRPr="00C11821">
        <w:rPr>
          <w:rFonts w:ascii="Times New Roman" w:eastAsia="Times New Roman" w:hAnsi="Times New Roman" w:cs="Times New Roman"/>
          <w:color w:val="000000" w:themeColor="text1"/>
          <w:kern w:val="28"/>
          <w:szCs w:val="20"/>
        </w:rPr>
        <w:t>road and access clearances</w:t>
      </w:r>
      <w:r w:rsidR="00771A70">
        <w:rPr>
          <w:rFonts w:ascii="Times New Roman" w:eastAsia="Times New Roman" w:hAnsi="Times New Roman" w:cs="Times New Roman"/>
          <w:color w:val="000000" w:themeColor="text1"/>
          <w:kern w:val="28"/>
          <w:szCs w:val="20"/>
        </w:rPr>
        <w:t>, 50</w:t>
      </w:r>
      <w:r w:rsidR="00771A70" w:rsidRPr="00C11821">
        <w:rPr>
          <w:rFonts w:ascii="Times New Roman" w:eastAsia="Times New Roman" w:hAnsi="Times New Roman" w:cs="Times New Roman"/>
          <w:color w:val="000000" w:themeColor="text1"/>
          <w:kern w:val="28"/>
          <w:szCs w:val="20"/>
        </w:rPr>
        <w:t xml:space="preserve"> </w:t>
      </w:r>
      <w:r w:rsidR="00771A70">
        <w:rPr>
          <w:rFonts w:ascii="Times New Roman" w:eastAsia="Times New Roman" w:hAnsi="Times New Roman" w:cs="Times New Roman"/>
          <w:color w:val="000000" w:themeColor="text1"/>
          <w:kern w:val="28"/>
          <w:szCs w:val="20"/>
        </w:rPr>
        <w:t xml:space="preserve">flooding cases and 29 </w:t>
      </w:r>
      <w:r w:rsidR="002847F9">
        <w:rPr>
          <w:rFonts w:ascii="Times New Roman" w:eastAsia="Times New Roman" w:hAnsi="Times New Roman" w:cs="Times New Roman"/>
          <w:color w:val="000000" w:themeColor="text1"/>
          <w:kern w:val="28"/>
          <w:szCs w:val="20"/>
        </w:rPr>
        <w:t>assistan</w:t>
      </w:r>
      <w:r w:rsidR="000A0C9B">
        <w:rPr>
          <w:rFonts w:ascii="Times New Roman" w:eastAsia="Times New Roman" w:hAnsi="Times New Roman" w:cs="Times New Roman"/>
          <w:color w:val="000000" w:themeColor="text1"/>
          <w:kern w:val="28"/>
          <w:szCs w:val="20"/>
        </w:rPr>
        <w:t>ce</w:t>
      </w:r>
      <w:r w:rsidR="002847F9">
        <w:rPr>
          <w:rFonts w:ascii="Times New Roman" w:eastAsia="Times New Roman" w:hAnsi="Times New Roman" w:cs="Times New Roman"/>
          <w:color w:val="000000" w:themeColor="text1"/>
          <w:kern w:val="28"/>
          <w:szCs w:val="20"/>
        </w:rPr>
        <w:t xml:space="preserve"> to carry patient</w:t>
      </w:r>
      <w:r w:rsidR="005B142D" w:rsidRPr="00C11821">
        <w:rPr>
          <w:rFonts w:ascii="Times New Roman" w:eastAsia="Times New Roman" w:hAnsi="Times New Roman" w:cs="Times New Roman"/>
          <w:color w:val="000000" w:themeColor="text1"/>
          <w:kern w:val="28"/>
          <w:szCs w:val="20"/>
        </w:rPr>
        <w:t>.</w:t>
      </w:r>
    </w:p>
    <w:p w:rsidR="005B142D" w:rsidRPr="00C11821" w:rsidRDefault="005B142D" w:rsidP="00A72AA9">
      <w:pPr>
        <w:pStyle w:val="Default"/>
        <w:jc w:val="both"/>
        <w:rPr>
          <w:rFonts w:ascii="Times New Roman" w:eastAsia="Times New Roman" w:hAnsi="Times New Roman" w:cs="Times New Roman"/>
          <w:color w:val="000000" w:themeColor="text1"/>
          <w:kern w:val="28"/>
          <w:szCs w:val="20"/>
        </w:rPr>
      </w:pPr>
    </w:p>
    <w:p w:rsidR="005B142D" w:rsidRPr="00C11821" w:rsidRDefault="00A72984" w:rsidP="00A72AA9">
      <w:pPr>
        <w:pStyle w:val="Default"/>
        <w:jc w:val="both"/>
        <w:rPr>
          <w:rFonts w:ascii="Times New Roman" w:eastAsia="Times New Roman" w:hAnsi="Times New Roman" w:cs="Times New Roman"/>
          <w:color w:val="000000" w:themeColor="text1"/>
          <w:kern w:val="28"/>
          <w:szCs w:val="20"/>
        </w:rPr>
      </w:pPr>
      <w:r>
        <w:rPr>
          <w:rFonts w:ascii="Times New Roman" w:eastAsia="Times New Roman" w:hAnsi="Times New Roman" w:cs="Times New Roman"/>
          <w:color w:val="000000" w:themeColor="text1"/>
          <w:kern w:val="28"/>
          <w:szCs w:val="20"/>
        </w:rPr>
        <w:t>The number of fire certificate applications received in 201</w:t>
      </w:r>
      <w:r w:rsidR="002847F9">
        <w:rPr>
          <w:rFonts w:ascii="Times New Roman" w:eastAsia="Times New Roman" w:hAnsi="Times New Roman" w:cs="Times New Roman"/>
          <w:color w:val="000000" w:themeColor="text1"/>
          <w:kern w:val="28"/>
          <w:szCs w:val="20"/>
        </w:rPr>
        <w:t>9</w:t>
      </w:r>
      <w:r>
        <w:rPr>
          <w:rFonts w:ascii="Times New Roman" w:eastAsia="Times New Roman" w:hAnsi="Times New Roman" w:cs="Times New Roman"/>
          <w:color w:val="000000" w:themeColor="text1"/>
          <w:kern w:val="28"/>
          <w:szCs w:val="20"/>
        </w:rPr>
        <w:t xml:space="preserve"> w</w:t>
      </w:r>
      <w:r w:rsidR="00760D67">
        <w:rPr>
          <w:rFonts w:ascii="Times New Roman" w:eastAsia="Times New Roman" w:hAnsi="Times New Roman" w:cs="Times New Roman"/>
          <w:color w:val="000000" w:themeColor="text1"/>
          <w:kern w:val="28"/>
          <w:szCs w:val="20"/>
        </w:rPr>
        <w:t>as</w:t>
      </w:r>
      <w:r w:rsidR="002847F9">
        <w:rPr>
          <w:rFonts w:ascii="Times New Roman" w:eastAsia="Times New Roman" w:hAnsi="Times New Roman" w:cs="Times New Roman"/>
          <w:color w:val="000000" w:themeColor="text1"/>
          <w:kern w:val="28"/>
          <w:szCs w:val="20"/>
        </w:rPr>
        <w:t xml:space="preserve"> 20</w:t>
      </w:r>
      <w:r w:rsidR="005B142D" w:rsidRPr="00C11821">
        <w:rPr>
          <w:rFonts w:ascii="Times New Roman" w:eastAsia="Times New Roman" w:hAnsi="Times New Roman" w:cs="Times New Roman"/>
          <w:color w:val="000000" w:themeColor="text1"/>
          <w:kern w:val="28"/>
          <w:szCs w:val="20"/>
        </w:rPr>
        <w:t xml:space="preserve"> and </w:t>
      </w:r>
      <w:r w:rsidR="002847F9">
        <w:rPr>
          <w:rFonts w:ascii="Times New Roman" w:eastAsia="Times New Roman" w:hAnsi="Times New Roman" w:cs="Times New Roman"/>
          <w:color w:val="000000" w:themeColor="text1"/>
          <w:kern w:val="28"/>
          <w:szCs w:val="20"/>
        </w:rPr>
        <w:t>29</w:t>
      </w:r>
      <w:r w:rsidR="005B142D" w:rsidRPr="00C11821">
        <w:rPr>
          <w:rFonts w:ascii="Times New Roman" w:eastAsia="Times New Roman" w:hAnsi="Times New Roman" w:cs="Times New Roman"/>
          <w:color w:val="000000" w:themeColor="text1"/>
          <w:kern w:val="28"/>
          <w:szCs w:val="20"/>
        </w:rPr>
        <w:t xml:space="preserve"> fi</w:t>
      </w:r>
      <w:r>
        <w:rPr>
          <w:rFonts w:ascii="Times New Roman" w:eastAsia="Times New Roman" w:hAnsi="Times New Roman" w:cs="Times New Roman"/>
          <w:color w:val="000000" w:themeColor="text1"/>
          <w:kern w:val="28"/>
          <w:szCs w:val="20"/>
        </w:rPr>
        <w:t>re certificates were issued</w:t>
      </w:r>
      <w:r w:rsidR="0056132D">
        <w:rPr>
          <w:rFonts w:ascii="Times New Roman" w:eastAsia="Times New Roman" w:hAnsi="Times New Roman" w:cs="Times New Roman"/>
          <w:color w:val="000000" w:themeColor="text1"/>
          <w:kern w:val="28"/>
          <w:szCs w:val="20"/>
        </w:rPr>
        <w:t>.</w:t>
      </w:r>
    </w:p>
    <w:p w:rsidR="005B142D" w:rsidRPr="00C11821" w:rsidRDefault="005B142D" w:rsidP="00A72AA9">
      <w:pPr>
        <w:pStyle w:val="Default"/>
        <w:jc w:val="both"/>
        <w:rPr>
          <w:rFonts w:ascii="Times New Roman" w:eastAsia="Times New Roman" w:hAnsi="Times New Roman" w:cs="Times New Roman"/>
          <w:color w:val="000000" w:themeColor="text1"/>
          <w:kern w:val="28"/>
          <w:szCs w:val="20"/>
        </w:rPr>
      </w:pPr>
    </w:p>
    <w:p w:rsidR="005B142D" w:rsidRPr="00C11821" w:rsidRDefault="005B142D" w:rsidP="00A72AA9">
      <w:pPr>
        <w:pStyle w:val="Default"/>
        <w:jc w:val="both"/>
        <w:rPr>
          <w:rFonts w:ascii="Times New Roman" w:eastAsia="Times New Roman" w:hAnsi="Times New Roman" w:cs="Times New Roman"/>
          <w:color w:val="000000" w:themeColor="text1"/>
          <w:kern w:val="28"/>
          <w:szCs w:val="20"/>
        </w:rPr>
      </w:pPr>
      <w:r w:rsidRPr="008D27FB">
        <w:rPr>
          <w:rFonts w:ascii="Times New Roman" w:eastAsia="Times New Roman" w:hAnsi="Times New Roman" w:cs="Times New Roman"/>
          <w:color w:val="000000" w:themeColor="text1"/>
          <w:kern w:val="28"/>
          <w:szCs w:val="20"/>
        </w:rPr>
        <w:t>The Ro</w:t>
      </w:r>
      <w:r w:rsidR="00DA2BAE" w:rsidRPr="008D27FB">
        <w:rPr>
          <w:rFonts w:ascii="Times New Roman" w:eastAsia="Times New Roman" w:hAnsi="Times New Roman" w:cs="Times New Roman"/>
          <w:color w:val="000000" w:themeColor="text1"/>
          <w:kern w:val="28"/>
          <w:szCs w:val="20"/>
        </w:rPr>
        <w:t>drigues Fire and Rescue Service</w:t>
      </w:r>
      <w:r w:rsidR="002847F9" w:rsidRPr="008D27FB">
        <w:rPr>
          <w:rFonts w:ascii="Times New Roman" w:eastAsia="Times New Roman" w:hAnsi="Times New Roman" w:cs="Times New Roman"/>
          <w:color w:val="000000" w:themeColor="text1"/>
          <w:kern w:val="28"/>
          <w:szCs w:val="20"/>
        </w:rPr>
        <w:t xml:space="preserve"> </w:t>
      </w:r>
      <w:proofErr w:type="gramStart"/>
      <w:r w:rsidRPr="008D27FB">
        <w:rPr>
          <w:rFonts w:ascii="Times New Roman" w:eastAsia="Times New Roman" w:hAnsi="Times New Roman" w:cs="Times New Roman"/>
          <w:color w:val="000000" w:themeColor="text1"/>
          <w:kern w:val="28"/>
          <w:szCs w:val="20"/>
        </w:rPr>
        <w:t>employ</w:t>
      </w:r>
      <w:r w:rsidR="00AC55B8">
        <w:rPr>
          <w:rFonts w:ascii="Times New Roman" w:eastAsia="Times New Roman" w:hAnsi="Times New Roman" w:cs="Times New Roman"/>
          <w:color w:val="000000" w:themeColor="text1"/>
          <w:kern w:val="28"/>
          <w:szCs w:val="20"/>
        </w:rPr>
        <w:t>s</w:t>
      </w:r>
      <w:proofErr w:type="gramEnd"/>
      <w:r w:rsidR="0002004C" w:rsidRPr="008D27FB">
        <w:rPr>
          <w:rFonts w:ascii="Times New Roman" w:eastAsia="Times New Roman" w:hAnsi="Times New Roman" w:cs="Times New Roman"/>
          <w:color w:val="000000" w:themeColor="text1"/>
          <w:kern w:val="28"/>
          <w:szCs w:val="20"/>
        </w:rPr>
        <w:t xml:space="preserve"> 5</w:t>
      </w:r>
      <w:r w:rsidR="008D27FB" w:rsidRPr="008D27FB">
        <w:rPr>
          <w:rFonts w:ascii="Times New Roman" w:eastAsia="Times New Roman" w:hAnsi="Times New Roman" w:cs="Times New Roman"/>
          <w:color w:val="000000" w:themeColor="text1"/>
          <w:kern w:val="28"/>
          <w:szCs w:val="20"/>
        </w:rPr>
        <w:t>2</w:t>
      </w:r>
      <w:r w:rsidR="0002004C" w:rsidRPr="008D27FB">
        <w:rPr>
          <w:rFonts w:ascii="Times New Roman" w:eastAsia="Times New Roman" w:hAnsi="Times New Roman" w:cs="Times New Roman"/>
          <w:color w:val="000000" w:themeColor="text1"/>
          <w:kern w:val="28"/>
          <w:szCs w:val="20"/>
        </w:rPr>
        <w:t xml:space="preserve"> p</w:t>
      </w:r>
      <w:r w:rsidR="00D91F79">
        <w:rPr>
          <w:rFonts w:ascii="Times New Roman" w:eastAsia="Times New Roman" w:hAnsi="Times New Roman" w:cs="Times New Roman"/>
          <w:color w:val="000000" w:themeColor="text1"/>
          <w:kern w:val="28"/>
          <w:szCs w:val="20"/>
        </w:rPr>
        <w:t>ersons</w:t>
      </w:r>
      <w:r w:rsidR="0002004C" w:rsidRPr="008D27FB">
        <w:rPr>
          <w:rFonts w:ascii="Times New Roman" w:eastAsia="Times New Roman" w:hAnsi="Times New Roman" w:cs="Times New Roman"/>
          <w:color w:val="000000" w:themeColor="text1"/>
          <w:kern w:val="28"/>
          <w:szCs w:val="20"/>
        </w:rPr>
        <w:t>, 40 of whom</w:t>
      </w:r>
      <w:r w:rsidRPr="008D27FB">
        <w:rPr>
          <w:rFonts w:ascii="Times New Roman" w:eastAsia="Times New Roman" w:hAnsi="Times New Roman" w:cs="Times New Roman"/>
          <w:color w:val="000000" w:themeColor="text1"/>
          <w:kern w:val="28"/>
          <w:szCs w:val="20"/>
        </w:rPr>
        <w:t xml:space="preserve"> are firefighters.</w:t>
      </w:r>
    </w:p>
    <w:p w:rsidR="005B142D" w:rsidRPr="00C11821" w:rsidRDefault="005B142D" w:rsidP="00A72AA9">
      <w:pPr>
        <w:pStyle w:val="Default"/>
        <w:jc w:val="both"/>
        <w:rPr>
          <w:rFonts w:ascii="Times New Roman" w:eastAsia="Times New Roman" w:hAnsi="Times New Roman" w:cs="Times New Roman"/>
          <w:color w:val="000000" w:themeColor="text1"/>
          <w:kern w:val="28"/>
          <w:szCs w:val="20"/>
        </w:rPr>
      </w:pPr>
    </w:p>
    <w:p w:rsidR="00AD0016" w:rsidRPr="00C11821" w:rsidRDefault="00AD0016" w:rsidP="00A72AA9">
      <w:pPr>
        <w:pStyle w:val="Default"/>
        <w:jc w:val="both"/>
        <w:rPr>
          <w:rFonts w:ascii="Times New Roman" w:eastAsia="Times New Roman" w:hAnsi="Times New Roman" w:cs="Times New Roman"/>
          <w:color w:val="000000" w:themeColor="text1"/>
          <w:kern w:val="28"/>
          <w:szCs w:val="20"/>
        </w:rPr>
      </w:pPr>
    </w:p>
    <w:p w:rsidR="00900A61" w:rsidRDefault="00DD1F45" w:rsidP="00D21721">
      <w:pPr>
        <w:widowControl/>
        <w:overflowPunct/>
        <w:adjustRightInd/>
        <w:spacing w:after="0" w:line="240" w:lineRule="auto"/>
        <w:jc w:val="both"/>
        <w:rPr>
          <w:rFonts w:ascii="Times New Roman" w:hAnsi="Times New Roman" w:cs="Times New Roman"/>
          <w:sz w:val="24"/>
          <w:szCs w:val="20"/>
        </w:rPr>
      </w:pPr>
      <w:r>
        <w:rPr>
          <w:rFonts w:ascii="Times New Roman" w:hAnsi="Times New Roman" w:cs="Times New Roman"/>
          <w:noProof/>
          <w:sz w:val="24"/>
          <w:szCs w:val="24"/>
        </w:rPr>
        <w:pict>
          <v:rect id="Rectangle 14" o:spid="_x0000_s1026" style="position:absolute;left:0;text-align:left;margin-left:-3pt;margin-top:13.3pt;width:253.2pt;height:159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" fillcolor="white [3201]" strokecolor="black [3200]">
            <v:textbox>
              <w:txbxContent>
                <w:p w:rsidR="00AC2932" w:rsidRDefault="00AC2932" w:rsidP="00AC2932">
                  <w:pPr>
                    <w:spacing w:after="0" w:line="240" w:lineRule="auto"/>
                    <w:jc w:val="center"/>
                    <w:rPr>
                      <w:rFonts w:ascii="Times New Roman" w:hAnsi="Times New Roman" w:cs="Times New Roman"/>
                      <w:b/>
                      <w:sz w:val="24"/>
                      <w:szCs w:val="24"/>
                    </w:rPr>
                  </w:pPr>
                  <w:r w:rsidRPr="00AC2932">
                    <w:rPr>
                      <w:rFonts w:ascii="Times New Roman" w:hAnsi="Times New Roman" w:cs="Times New Roman"/>
                      <w:b/>
                      <w:sz w:val="24"/>
                      <w:szCs w:val="24"/>
                    </w:rPr>
                    <w:t>Contact person:</w:t>
                  </w:r>
                </w:p>
                <w:p w:rsidR="00AC2932" w:rsidRPr="00AC2932" w:rsidRDefault="00AC2932" w:rsidP="00AC2932">
                  <w:pPr>
                    <w:spacing w:after="0" w:line="240" w:lineRule="auto"/>
                    <w:jc w:val="center"/>
                    <w:rPr>
                      <w:rFonts w:ascii="Times New Roman" w:hAnsi="Times New Roman" w:cs="Times New Roman"/>
                      <w:b/>
                      <w:sz w:val="24"/>
                      <w:szCs w:val="24"/>
                    </w:rPr>
                  </w:pPr>
                </w:p>
                <w:p w:rsidR="002C0884" w:rsidRDefault="002C0884" w:rsidP="00AC2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F. </w:t>
                  </w:r>
                  <w:proofErr w:type="spellStart"/>
                  <w:r>
                    <w:rPr>
                      <w:rFonts w:ascii="Times New Roman" w:hAnsi="Times New Roman" w:cs="Times New Roman"/>
                      <w:sz w:val="24"/>
                      <w:szCs w:val="24"/>
                    </w:rPr>
                    <w:t>Mohamud</w:t>
                  </w:r>
                  <w:proofErr w:type="spellEnd"/>
                </w:p>
                <w:p w:rsidR="000C428A" w:rsidRPr="00AC2932" w:rsidRDefault="00AC2932" w:rsidP="00AC2932">
                  <w:pPr>
                    <w:spacing w:after="0" w:line="240" w:lineRule="auto"/>
                    <w:rPr>
                      <w:rFonts w:ascii="Times New Roman" w:hAnsi="Times New Roman" w:cs="Times New Roman"/>
                      <w:sz w:val="24"/>
                      <w:szCs w:val="24"/>
                    </w:rPr>
                  </w:pPr>
                  <w:r w:rsidRPr="00AC2932">
                    <w:rPr>
                      <w:rFonts w:ascii="Times New Roman" w:hAnsi="Times New Roman" w:cs="Times New Roman"/>
                      <w:sz w:val="24"/>
                      <w:szCs w:val="24"/>
                    </w:rPr>
                    <w:t>Senior Statis</w:t>
                  </w:r>
                  <w:r w:rsidR="000C428A" w:rsidRPr="00AC2932">
                    <w:rPr>
                      <w:rFonts w:ascii="Times New Roman" w:hAnsi="Times New Roman" w:cs="Times New Roman"/>
                      <w:sz w:val="24"/>
                      <w:szCs w:val="24"/>
                    </w:rPr>
                    <w:t>tical Officer</w:t>
                  </w:r>
                </w:p>
                <w:p w:rsidR="00AC2932" w:rsidRPr="00AC2932" w:rsidRDefault="00AC2932" w:rsidP="00AC2932">
                  <w:pPr>
                    <w:spacing w:after="0" w:line="240" w:lineRule="auto"/>
                    <w:rPr>
                      <w:rFonts w:ascii="Times New Roman" w:hAnsi="Times New Roman" w:cs="Times New Roman"/>
                      <w:sz w:val="24"/>
                      <w:szCs w:val="24"/>
                    </w:rPr>
                  </w:pPr>
                  <w:r w:rsidRPr="00AC2932">
                    <w:rPr>
                      <w:rFonts w:ascii="Times New Roman" w:hAnsi="Times New Roman" w:cs="Times New Roman"/>
                      <w:sz w:val="24"/>
                      <w:szCs w:val="24"/>
                    </w:rPr>
                    <w:t xml:space="preserve">Statistics </w:t>
                  </w:r>
                  <w:r w:rsidR="002C0884">
                    <w:rPr>
                      <w:rFonts w:ascii="Times New Roman" w:hAnsi="Times New Roman" w:cs="Times New Roman"/>
                      <w:sz w:val="24"/>
                      <w:szCs w:val="24"/>
                    </w:rPr>
                    <w:t>U</w:t>
                  </w:r>
                  <w:r w:rsidRPr="00AC2932">
                    <w:rPr>
                      <w:rFonts w:ascii="Times New Roman" w:hAnsi="Times New Roman" w:cs="Times New Roman"/>
                      <w:sz w:val="24"/>
                      <w:szCs w:val="24"/>
                    </w:rPr>
                    <w:t>nit</w:t>
                  </w:r>
                </w:p>
                <w:p w:rsidR="00AC2932" w:rsidRPr="00AC2932" w:rsidRDefault="00AC2932" w:rsidP="00AC2932">
                  <w:pPr>
                    <w:spacing w:after="0" w:line="240" w:lineRule="auto"/>
                    <w:rPr>
                      <w:rFonts w:ascii="Times New Roman" w:hAnsi="Times New Roman" w:cs="Times New Roman"/>
                      <w:sz w:val="24"/>
                      <w:szCs w:val="24"/>
                    </w:rPr>
                  </w:pPr>
                  <w:r w:rsidRPr="00AC2932">
                    <w:rPr>
                      <w:rFonts w:ascii="Times New Roman" w:hAnsi="Times New Roman" w:cs="Times New Roman"/>
                      <w:sz w:val="24"/>
                      <w:szCs w:val="24"/>
                    </w:rPr>
                    <w:t>Mauritius Fire and Rescue Service</w:t>
                  </w:r>
                </w:p>
                <w:p w:rsidR="005F28C8" w:rsidRDefault="005F28C8" w:rsidP="00AC2932">
                  <w:pPr>
                    <w:spacing w:after="0" w:line="240" w:lineRule="auto"/>
                    <w:rPr>
                      <w:rFonts w:ascii="Times New Roman" w:hAnsi="Times New Roman" w:cs="Times New Roman"/>
                      <w:sz w:val="24"/>
                      <w:szCs w:val="24"/>
                    </w:rPr>
                  </w:pPr>
                  <w:r w:rsidRPr="005F28C8">
                    <w:rPr>
                      <w:rFonts w:ascii="Times New Roman" w:hAnsi="Times New Roman" w:cs="Times New Roman"/>
                      <w:sz w:val="24"/>
                      <w:szCs w:val="24"/>
                    </w:rPr>
                    <w:t xml:space="preserve">57, </w:t>
                  </w:r>
                  <w:proofErr w:type="spellStart"/>
                  <w:r w:rsidRPr="005F28C8">
                    <w:rPr>
                      <w:rFonts w:ascii="Times New Roman" w:hAnsi="Times New Roman" w:cs="Times New Roman"/>
                      <w:sz w:val="24"/>
                      <w:szCs w:val="24"/>
                    </w:rPr>
                    <w:t>Labourdonnais</w:t>
                  </w:r>
                  <w:proofErr w:type="spellEnd"/>
                  <w:r w:rsidRPr="005F28C8">
                    <w:rPr>
                      <w:rFonts w:ascii="Times New Roman" w:hAnsi="Times New Roman" w:cs="Times New Roman"/>
                      <w:sz w:val="24"/>
                      <w:szCs w:val="24"/>
                    </w:rPr>
                    <w:t xml:space="preserve"> Street,</w:t>
                  </w:r>
                  <w:r w:rsidRPr="00AC2932">
                    <w:rPr>
                      <w:rFonts w:ascii="Times New Roman" w:hAnsi="Times New Roman" w:cs="Times New Roman"/>
                      <w:sz w:val="24"/>
                      <w:szCs w:val="24"/>
                    </w:rPr>
                    <w:t xml:space="preserve"> </w:t>
                  </w:r>
                </w:p>
                <w:p w:rsidR="00AC2932" w:rsidRPr="00AC2932" w:rsidRDefault="00AC2932" w:rsidP="00AC2932">
                  <w:pPr>
                    <w:spacing w:after="0" w:line="240" w:lineRule="auto"/>
                    <w:rPr>
                      <w:rFonts w:ascii="Times New Roman" w:hAnsi="Times New Roman" w:cs="Times New Roman"/>
                      <w:sz w:val="24"/>
                      <w:szCs w:val="24"/>
                    </w:rPr>
                  </w:pPr>
                  <w:r w:rsidRPr="00AC2932">
                    <w:rPr>
                      <w:rFonts w:ascii="Times New Roman" w:hAnsi="Times New Roman" w:cs="Times New Roman"/>
                      <w:sz w:val="24"/>
                      <w:szCs w:val="24"/>
                    </w:rPr>
                    <w:t>Port Louis</w:t>
                  </w:r>
                </w:p>
                <w:p w:rsidR="00AC2932" w:rsidRDefault="00AC2932" w:rsidP="00AC2932">
                  <w:pPr>
                    <w:keepNext/>
                    <w:spacing w:after="0" w:line="240" w:lineRule="auto"/>
                    <w:ind w:right="302"/>
                    <w:jc w:val="both"/>
                    <w:outlineLvl w:val="1"/>
                    <w:rPr>
                      <w:rFonts w:ascii="Times New Roman" w:hAnsi="Times New Roman" w:cs="Times New Roman"/>
                      <w:sz w:val="24"/>
                      <w:szCs w:val="24"/>
                    </w:rPr>
                  </w:pPr>
                  <w:r w:rsidRPr="00DB01AB">
                    <w:rPr>
                      <w:rFonts w:ascii="Times New Roman" w:hAnsi="Times New Roman" w:cs="Times New Roman"/>
                      <w:sz w:val="24"/>
                      <w:szCs w:val="24"/>
                    </w:rPr>
                    <w:t>Email</w:t>
                  </w:r>
                  <w:r>
                    <w:rPr>
                      <w:rFonts w:ascii="Times New Roman" w:hAnsi="Times New Roman" w:cs="Times New Roman"/>
                      <w:sz w:val="24"/>
                      <w:szCs w:val="24"/>
                    </w:rPr>
                    <w:t xml:space="preserve">s: </w:t>
                  </w:r>
                  <w:hyperlink r:id="rId16" w:history="1">
                    <w:r w:rsidRPr="00F8038C">
                      <w:rPr>
                        <w:rStyle w:val="Hyperlink"/>
                        <w:rFonts w:ascii="Times New Roman" w:hAnsi="Times New Roman" w:cs="Times New Roman"/>
                        <w:sz w:val="24"/>
                        <w:szCs w:val="24"/>
                        <w:u w:val="none"/>
                      </w:rPr>
                      <w:t>fmohamud@govmu.org</w:t>
                    </w:r>
                  </w:hyperlink>
                  <w:r>
                    <w:rPr>
                      <w:rFonts w:ascii="Times New Roman" w:hAnsi="Times New Roman" w:cs="Times New Roman"/>
                      <w:sz w:val="24"/>
                      <w:szCs w:val="24"/>
                    </w:rPr>
                    <w:t>;</w:t>
                  </w:r>
                </w:p>
                <w:p w:rsidR="00AC2932" w:rsidRPr="00F8038C" w:rsidRDefault="00DD1F45" w:rsidP="00AC2932">
                  <w:pPr>
                    <w:keepNext/>
                    <w:spacing w:after="0" w:line="240" w:lineRule="auto"/>
                    <w:ind w:right="302"/>
                    <w:jc w:val="both"/>
                    <w:outlineLvl w:val="1"/>
                    <w:rPr>
                      <w:rStyle w:val="Hyperlink"/>
                      <w:u w:val="none"/>
                    </w:rPr>
                  </w:pPr>
                  <w:hyperlink r:id="rId17" w:history="1">
                    <w:r w:rsidR="00AC2932" w:rsidRPr="00493A06">
                      <w:rPr>
                        <w:rStyle w:val="Hyperlink"/>
                        <w:rFonts w:ascii="Times New Roman" w:hAnsi="Times New Roman" w:cs="Times New Roman"/>
                        <w:sz w:val="24"/>
                        <w:szCs w:val="24"/>
                        <w:u w:val="none"/>
                      </w:rPr>
                      <w:t>su_mfrs@govmu</w:t>
                    </w:r>
                  </w:hyperlink>
                  <w:r w:rsidR="00AC2932" w:rsidRPr="00F8038C">
                    <w:rPr>
                      <w:rStyle w:val="Hyperlink"/>
                      <w:u w:val="none"/>
                    </w:rPr>
                    <w:t>.</w:t>
                  </w:r>
                  <w:r w:rsidR="00AC2932" w:rsidRPr="00F8038C">
                    <w:rPr>
                      <w:rStyle w:val="Hyperlink"/>
                      <w:rFonts w:ascii="Times New Roman" w:hAnsi="Times New Roman" w:cs="Times New Roman"/>
                      <w:sz w:val="24"/>
                      <w:szCs w:val="24"/>
                      <w:u w:val="none"/>
                    </w:rPr>
                    <w:t>org</w:t>
                  </w:r>
                </w:p>
                <w:p w:rsidR="00AC2932" w:rsidRDefault="00AC2932" w:rsidP="00AC2932">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Tel: (230) 21</w:t>
                  </w:r>
                  <w:r w:rsidR="002847F9">
                    <w:rPr>
                      <w:rFonts w:ascii="Times New Roman" w:hAnsi="Times New Roman" w:cs="Times New Roman"/>
                      <w:bCs/>
                      <w:sz w:val="24"/>
                      <w:szCs w:val="24"/>
                    </w:rPr>
                    <w:t>2</w:t>
                  </w:r>
                  <w:r>
                    <w:rPr>
                      <w:rFonts w:ascii="Times New Roman" w:hAnsi="Times New Roman" w:cs="Times New Roman"/>
                      <w:bCs/>
                      <w:sz w:val="24"/>
                      <w:szCs w:val="24"/>
                    </w:rPr>
                    <w:t>-</w:t>
                  </w:r>
                  <w:r w:rsidR="002847F9">
                    <w:rPr>
                      <w:rFonts w:ascii="Times New Roman" w:hAnsi="Times New Roman" w:cs="Times New Roman"/>
                      <w:bCs/>
                      <w:sz w:val="24"/>
                      <w:szCs w:val="24"/>
                    </w:rPr>
                    <w:t>0214</w:t>
                  </w:r>
                </w:p>
                <w:p w:rsidR="00AC2932" w:rsidRDefault="00AC2932" w:rsidP="00AC2932">
                  <w:pPr>
                    <w:spacing w:after="0" w:line="240" w:lineRule="auto"/>
                    <w:rPr>
                      <w:rFonts w:ascii="Times New Roman" w:hAnsi="Times New Roman" w:cs="Times New Roman"/>
                    </w:rPr>
                  </w:pPr>
                </w:p>
                <w:p w:rsidR="00AC2932" w:rsidRPr="000C428A" w:rsidRDefault="00AC2932" w:rsidP="00AC2932">
                  <w:pPr>
                    <w:spacing w:after="0" w:line="240" w:lineRule="auto"/>
                    <w:rPr>
                      <w:rFonts w:ascii="Times New Roman" w:hAnsi="Times New Roman" w:cs="Times New Roman"/>
                    </w:rPr>
                  </w:pPr>
                </w:p>
              </w:txbxContent>
            </v:textbox>
          </v:rect>
        </w:pict>
      </w:r>
    </w:p>
    <w:p w:rsidR="000C428A" w:rsidRDefault="000C428A" w:rsidP="0080768A">
      <w:pPr>
        <w:tabs>
          <w:tab w:val="left" w:pos="1080"/>
        </w:tabs>
        <w:spacing w:after="0" w:line="240" w:lineRule="auto"/>
        <w:ind w:right="302"/>
        <w:jc w:val="both"/>
        <w:rPr>
          <w:rFonts w:ascii="Times New Roman" w:hAnsi="Times New Roman" w:cs="Times New Roman"/>
          <w:sz w:val="24"/>
          <w:szCs w:val="24"/>
        </w:rPr>
      </w:pPr>
    </w:p>
    <w:p w:rsidR="00DB01AB" w:rsidRDefault="00DB01AB" w:rsidP="008A0913">
      <w:pPr>
        <w:tabs>
          <w:tab w:val="left" w:pos="0"/>
        </w:tabs>
        <w:spacing w:after="0" w:line="240" w:lineRule="auto"/>
        <w:ind w:firstLine="1418"/>
        <w:jc w:val="both"/>
        <w:rPr>
          <w:rFonts w:ascii="Times New Roman" w:hAnsi="Times New Roman" w:cs="Times New Roman"/>
          <w:bCs/>
          <w:sz w:val="24"/>
          <w:szCs w:val="24"/>
        </w:rPr>
      </w:pPr>
    </w:p>
    <w:p w:rsidR="004547D2" w:rsidRDefault="004547D2" w:rsidP="008A0913">
      <w:pPr>
        <w:tabs>
          <w:tab w:val="left" w:pos="0"/>
        </w:tabs>
        <w:spacing w:after="0" w:line="240" w:lineRule="auto"/>
        <w:ind w:firstLine="1418"/>
        <w:jc w:val="both"/>
        <w:rPr>
          <w:rFonts w:ascii="Times New Roman" w:hAnsi="Times New Roman" w:cs="Times New Roman"/>
          <w:bCs/>
          <w:sz w:val="24"/>
          <w:szCs w:val="24"/>
        </w:rPr>
      </w:pPr>
    </w:p>
    <w:sectPr w:rsidR="004547D2" w:rsidSect="0033798E">
      <w:headerReference w:type="default" r:id="rId18"/>
      <w:footerReference w:type="even" r:id="rId19"/>
      <w:headerReference w:type="first" r:id="rId20"/>
      <w:footerReference w:type="first" r:id="rId21"/>
      <w:pgSz w:w="11909" w:h="16834" w:code="9"/>
      <w:pgMar w:top="994" w:right="1440" w:bottom="1440" w:left="1440" w:header="720" w:footer="720"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45" w:rsidRDefault="00DD1F45" w:rsidP="00917496">
      <w:pPr>
        <w:spacing w:after="0" w:line="240" w:lineRule="auto"/>
      </w:pPr>
      <w:r>
        <w:separator/>
      </w:r>
    </w:p>
  </w:endnote>
  <w:endnote w:type="continuationSeparator" w:id="0">
    <w:p w:rsidR="00DD1F45" w:rsidRDefault="00DD1F45" w:rsidP="0091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BE" w:rsidRDefault="00D9155E" w:rsidP="009A4EBE">
    <w:pPr>
      <w:pStyle w:val="Footer"/>
      <w:framePr w:wrap="around" w:vAnchor="text" w:hAnchor="margin" w:xAlign="center" w:y="1"/>
      <w:rPr>
        <w:rStyle w:val="PageNumber"/>
      </w:rPr>
    </w:pPr>
    <w:r>
      <w:rPr>
        <w:rStyle w:val="PageNumber"/>
      </w:rPr>
      <w:fldChar w:fldCharType="begin"/>
    </w:r>
    <w:r w:rsidR="008A0913">
      <w:rPr>
        <w:rStyle w:val="PageNumber"/>
      </w:rPr>
      <w:instrText xml:space="preserve">PAGE  </w:instrText>
    </w:r>
    <w:r>
      <w:rPr>
        <w:rStyle w:val="PageNumber"/>
      </w:rPr>
      <w:fldChar w:fldCharType="separate"/>
    </w:r>
    <w:r w:rsidR="000C1BD6">
      <w:rPr>
        <w:rStyle w:val="PageNumber"/>
        <w:noProof/>
      </w:rPr>
      <w:t>4</w:t>
    </w:r>
    <w:r>
      <w:rPr>
        <w:rStyle w:val="PageNumber"/>
      </w:rPr>
      <w:fldChar w:fldCharType="end"/>
    </w:r>
  </w:p>
  <w:p w:rsidR="009A4EBE" w:rsidRDefault="009A4E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BE" w:rsidRDefault="009A4EBE">
    <w:pPr>
      <w:pStyle w:val="Footer"/>
      <w:jc w:val="center"/>
    </w:pPr>
  </w:p>
  <w:p w:rsidR="009A4EBE" w:rsidRDefault="009A4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45" w:rsidRDefault="00DD1F45" w:rsidP="00917496">
      <w:pPr>
        <w:spacing w:after="0" w:line="240" w:lineRule="auto"/>
      </w:pPr>
      <w:r>
        <w:separator/>
      </w:r>
    </w:p>
  </w:footnote>
  <w:footnote w:type="continuationSeparator" w:id="0">
    <w:p w:rsidR="00DD1F45" w:rsidRDefault="00DD1F45" w:rsidP="00917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500"/>
      <w:docPartObj>
        <w:docPartGallery w:val="Page Numbers (Top of Page)"/>
        <w:docPartUnique/>
      </w:docPartObj>
    </w:sdtPr>
    <w:sdtEndPr>
      <w:rPr>
        <w:rFonts w:ascii="Times New Roman" w:hAnsi="Times New Roman" w:cs="Times New Roman"/>
      </w:rPr>
    </w:sdtEndPr>
    <w:sdtContent>
      <w:p w:rsidR="006B117D" w:rsidRPr="00BC2F9B" w:rsidRDefault="00D9155E" w:rsidP="006B117D">
        <w:pPr>
          <w:pStyle w:val="Header"/>
          <w:jc w:val="center"/>
          <w:rPr>
            <w:rFonts w:ascii="Times New Roman" w:hAnsi="Times New Roman" w:cs="Times New Roman"/>
          </w:rPr>
        </w:pPr>
        <w:r w:rsidRPr="00BC2F9B">
          <w:rPr>
            <w:rFonts w:ascii="Times New Roman" w:hAnsi="Times New Roman" w:cs="Times New Roman"/>
          </w:rPr>
          <w:fldChar w:fldCharType="begin"/>
        </w:r>
        <w:r w:rsidR="00687024" w:rsidRPr="00BC2F9B">
          <w:rPr>
            <w:rFonts w:ascii="Times New Roman" w:hAnsi="Times New Roman" w:cs="Times New Roman"/>
          </w:rPr>
          <w:instrText xml:space="preserve"> PAGE   \* MERGEFORMAT </w:instrText>
        </w:r>
        <w:r w:rsidRPr="00BC2F9B">
          <w:rPr>
            <w:rFonts w:ascii="Times New Roman" w:hAnsi="Times New Roman" w:cs="Times New Roman"/>
          </w:rPr>
          <w:fldChar w:fldCharType="separate"/>
        </w:r>
        <w:r w:rsidR="0026615E">
          <w:rPr>
            <w:rFonts w:ascii="Times New Roman" w:hAnsi="Times New Roman" w:cs="Times New Roman"/>
            <w:noProof/>
          </w:rPr>
          <w:t>14</w:t>
        </w:r>
        <w:r w:rsidRPr="00BC2F9B">
          <w:rPr>
            <w:rFonts w:ascii="Times New Roman" w:hAnsi="Times New Roman" w:cs="Times New Roman"/>
            <w:noProof/>
          </w:rPr>
          <w:fldChar w:fldCharType="end"/>
        </w:r>
      </w:p>
    </w:sdtContent>
  </w:sdt>
  <w:p w:rsidR="009A4EBE" w:rsidRDefault="009A4EBE" w:rsidP="009A4EBE">
    <w:pPr>
      <w:pStyle w:val="Header"/>
      <w:spacing w:line="276"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56007"/>
      <w:docPartObj>
        <w:docPartGallery w:val="Page Numbers (Top of Page)"/>
        <w:docPartUnique/>
      </w:docPartObj>
    </w:sdtPr>
    <w:sdtEndPr>
      <w:rPr>
        <w:rFonts w:ascii="Times New Roman" w:hAnsi="Times New Roman" w:cs="Times New Roman"/>
        <w:noProof/>
      </w:rPr>
    </w:sdtEndPr>
    <w:sdtContent>
      <w:p w:rsidR="00BC2F9B" w:rsidRPr="00BC2F9B" w:rsidRDefault="00D9155E">
        <w:pPr>
          <w:pStyle w:val="Header"/>
          <w:jc w:val="center"/>
          <w:rPr>
            <w:rFonts w:ascii="Times New Roman" w:hAnsi="Times New Roman" w:cs="Times New Roman"/>
          </w:rPr>
        </w:pPr>
        <w:r w:rsidRPr="00BC2F9B">
          <w:rPr>
            <w:rFonts w:ascii="Times New Roman" w:hAnsi="Times New Roman" w:cs="Times New Roman"/>
          </w:rPr>
          <w:fldChar w:fldCharType="begin"/>
        </w:r>
        <w:r w:rsidR="00BC2F9B" w:rsidRPr="00BC2F9B">
          <w:rPr>
            <w:rFonts w:ascii="Times New Roman" w:hAnsi="Times New Roman" w:cs="Times New Roman"/>
          </w:rPr>
          <w:instrText xml:space="preserve"> PAGE   \* MERGEFORMAT </w:instrText>
        </w:r>
        <w:r w:rsidRPr="00BC2F9B">
          <w:rPr>
            <w:rFonts w:ascii="Times New Roman" w:hAnsi="Times New Roman" w:cs="Times New Roman"/>
          </w:rPr>
          <w:fldChar w:fldCharType="separate"/>
        </w:r>
        <w:r w:rsidR="0026615E">
          <w:rPr>
            <w:rFonts w:ascii="Times New Roman" w:hAnsi="Times New Roman" w:cs="Times New Roman"/>
            <w:noProof/>
          </w:rPr>
          <w:t>5</w:t>
        </w:r>
        <w:r w:rsidRPr="00BC2F9B">
          <w:rPr>
            <w:rFonts w:ascii="Times New Roman" w:hAnsi="Times New Roman" w:cs="Times New Roman"/>
            <w:noProof/>
          </w:rPr>
          <w:fldChar w:fldCharType="end"/>
        </w:r>
      </w:p>
    </w:sdtContent>
  </w:sdt>
  <w:p w:rsidR="006B117D" w:rsidRDefault="006B1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4977"/>
    <w:multiLevelType w:val="hybridMultilevel"/>
    <w:tmpl w:val="288626E8"/>
    <w:lvl w:ilvl="0" w:tplc="33ACCB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D6339"/>
    <w:multiLevelType w:val="hybridMultilevel"/>
    <w:tmpl w:val="B928A85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97884"/>
    <w:multiLevelType w:val="hybridMultilevel"/>
    <w:tmpl w:val="42C26932"/>
    <w:lvl w:ilvl="0" w:tplc="CDE43A2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B30E6"/>
    <w:multiLevelType w:val="hybridMultilevel"/>
    <w:tmpl w:val="96AA8C12"/>
    <w:lvl w:ilvl="0" w:tplc="CDE43A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8F3E26"/>
    <w:multiLevelType w:val="hybridMultilevel"/>
    <w:tmpl w:val="4AFC27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5141E"/>
    <w:multiLevelType w:val="hybridMultilevel"/>
    <w:tmpl w:val="B6D6BBB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301B59"/>
    <w:multiLevelType w:val="hybridMultilevel"/>
    <w:tmpl w:val="B5C00CC0"/>
    <w:lvl w:ilvl="0" w:tplc="2A8A716E">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282F8D"/>
    <w:multiLevelType w:val="hybridMultilevel"/>
    <w:tmpl w:val="5276D934"/>
    <w:lvl w:ilvl="0" w:tplc="2A8A716E">
      <w:start w:val="1"/>
      <w:numFmt w:val="lowerRoman"/>
      <w:lvlText w:val="(%1)"/>
      <w:lvlJc w:val="left"/>
      <w:pPr>
        <w:ind w:left="6120" w:hanging="360"/>
      </w:pPr>
      <w:rPr>
        <w:rFonts w:ascii="Times New Roman" w:eastAsia="Times New Roman" w:hAnsi="Times New Roman" w:cs="Times New Roman"/>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
    <w:nsid w:val="37574DDE"/>
    <w:multiLevelType w:val="hybridMultilevel"/>
    <w:tmpl w:val="056C3B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A10E7"/>
    <w:multiLevelType w:val="hybridMultilevel"/>
    <w:tmpl w:val="CB8426E2"/>
    <w:lvl w:ilvl="0" w:tplc="33ACCB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BC40B1"/>
    <w:multiLevelType w:val="hybridMultilevel"/>
    <w:tmpl w:val="310CE76C"/>
    <w:lvl w:ilvl="0" w:tplc="2A8A716E">
      <w:start w:val="1"/>
      <w:numFmt w:val="lowerRoman"/>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56764E"/>
    <w:multiLevelType w:val="hybridMultilevel"/>
    <w:tmpl w:val="47FA9FB0"/>
    <w:lvl w:ilvl="0" w:tplc="2D9AD66A">
      <w:start w:val="4"/>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920DD4"/>
    <w:multiLevelType w:val="hybridMultilevel"/>
    <w:tmpl w:val="BAEA3E0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A7171D"/>
    <w:multiLevelType w:val="hybridMultilevel"/>
    <w:tmpl w:val="8D5A5F3C"/>
    <w:lvl w:ilvl="0" w:tplc="4A9EFDBA">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F482524"/>
    <w:multiLevelType w:val="hybridMultilevel"/>
    <w:tmpl w:val="7862E3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5E654E"/>
    <w:multiLevelType w:val="hybridMultilevel"/>
    <w:tmpl w:val="886E5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A94CA3"/>
    <w:multiLevelType w:val="hybridMultilevel"/>
    <w:tmpl w:val="4FB42F88"/>
    <w:lvl w:ilvl="0" w:tplc="4078A8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5"/>
  </w:num>
  <w:num w:numId="3">
    <w:abstractNumId w:val="8"/>
  </w:num>
  <w:num w:numId="4">
    <w:abstractNumId w:val="7"/>
  </w:num>
  <w:num w:numId="5">
    <w:abstractNumId w:val="11"/>
  </w:num>
  <w:num w:numId="6">
    <w:abstractNumId w:val="6"/>
  </w:num>
  <w:num w:numId="7">
    <w:abstractNumId w:val="3"/>
  </w:num>
  <w:num w:numId="8">
    <w:abstractNumId w:val="2"/>
  </w:num>
  <w:num w:numId="9">
    <w:abstractNumId w:val="10"/>
  </w:num>
  <w:num w:numId="10">
    <w:abstractNumId w:val="16"/>
  </w:num>
  <w:num w:numId="11">
    <w:abstractNumId w:val="13"/>
  </w:num>
  <w:num w:numId="12">
    <w:abstractNumId w:val="4"/>
  </w:num>
  <w:num w:numId="13">
    <w:abstractNumId w:val="14"/>
  </w:num>
  <w:num w:numId="14">
    <w:abstractNumId w:val="5"/>
  </w:num>
  <w:num w:numId="15">
    <w:abstractNumId w:val="1"/>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0913"/>
    <w:rsid w:val="00001FDA"/>
    <w:rsid w:val="000030C0"/>
    <w:rsid w:val="00004B42"/>
    <w:rsid w:val="00005A46"/>
    <w:rsid w:val="0000644F"/>
    <w:rsid w:val="0001022A"/>
    <w:rsid w:val="0001362E"/>
    <w:rsid w:val="00015D46"/>
    <w:rsid w:val="000161AC"/>
    <w:rsid w:val="0002004C"/>
    <w:rsid w:val="0002026C"/>
    <w:rsid w:val="00020429"/>
    <w:rsid w:val="0002085A"/>
    <w:rsid w:val="00020A6F"/>
    <w:rsid w:val="00021952"/>
    <w:rsid w:val="00022392"/>
    <w:rsid w:val="000242FF"/>
    <w:rsid w:val="00024A93"/>
    <w:rsid w:val="000261A7"/>
    <w:rsid w:val="00027508"/>
    <w:rsid w:val="0002788B"/>
    <w:rsid w:val="00031CC9"/>
    <w:rsid w:val="00031EF2"/>
    <w:rsid w:val="000327BD"/>
    <w:rsid w:val="0003707A"/>
    <w:rsid w:val="000375E1"/>
    <w:rsid w:val="00042BF3"/>
    <w:rsid w:val="000430D0"/>
    <w:rsid w:val="00043549"/>
    <w:rsid w:val="00044A40"/>
    <w:rsid w:val="000459AA"/>
    <w:rsid w:val="0004632C"/>
    <w:rsid w:val="000509DE"/>
    <w:rsid w:val="00050E9F"/>
    <w:rsid w:val="00055F15"/>
    <w:rsid w:val="000614E5"/>
    <w:rsid w:val="0006160F"/>
    <w:rsid w:val="00065140"/>
    <w:rsid w:val="00066732"/>
    <w:rsid w:val="00070BC1"/>
    <w:rsid w:val="00073D05"/>
    <w:rsid w:val="00074DCB"/>
    <w:rsid w:val="00075367"/>
    <w:rsid w:val="00075D4F"/>
    <w:rsid w:val="000874A5"/>
    <w:rsid w:val="000918AB"/>
    <w:rsid w:val="00092147"/>
    <w:rsid w:val="00095A5E"/>
    <w:rsid w:val="000A0399"/>
    <w:rsid w:val="000A0C9B"/>
    <w:rsid w:val="000A1C43"/>
    <w:rsid w:val="000A1C95"/>
    <w:rsid w:val="000B0C9A"/>
    <w:rsid w:val="000B0CDA"/>
    <w:rsid w:val="000B597E"/>
    <w:rsid w:val="000B63FE"/>
    <w:rsid w:val="000C0E95"/>
    <w:rsid w:val="000C1BD6"/>
    <w:rsid w:val="000C2A41"/>
    <w:rsid w:val="000C2CF0"/>
    <w:rsid w:val="000C428A"/>
    <w:rsid w:val="000C4F23"/>
    <w:rsid w:val="000C5539"/>
    <w:rsid w:val="000C559C"/>
    <w:rsid w:val="000D13F6"/>
    <w:rsid w:val="000D1BAE"/>
    <w:rsid w:val="000D2386"/>
    <w:rsid w:val="000D3249"/>
    <w:rsid w:val="000D382A"/>
    <w:rsid w:val="000D40ED"/>
    <w:rsid w:val="000E0F79"/>
    <w:rsid w:val="000E2746"/>
    <w:rsid w:val="000E2A50"/>
    <w:rsid w:val="000E719E"/>
    <w:rsid w:val="000E7703"/>
    <w:rsid w:val="000F0B3E"/>
    <w:rsid w:val="000F328F"/>
    <w:rsid w:val="000F3E35"/>
    <w:rsid w:val="000F40AC"/>
    <w:rsid w:val="000F5307"/>
    <w:rsid w:val="000F5791"/>
    <w:rsid w:val="000F5C05"/>
    <w:rsid w:val="000F5DE9"/>
    <w:rsid w:val="00102F9D"/>
    <w:rsid w:val="00103FDE"/>
    <w:rsid w:val="00104A33"/>
    <w:rsid w:val="00106AF4"/>
    <w:rsid w:val="00106B8F"/>
    <w:rsid w:val="00111A79"/>
    <w:rsid w:val="0011501C"/>
    <w:rsid w:val="00117104"/>
    <w:rsid w:val="0012018F"/>
    <w:rsid w:val="00120878"/>
    <w:rsid w:val="001214F0"/>
    <w:rsid w:val="0012157A"/>
    <w:rsid w:val="001278F6"/>
    <w:rsid w:val="0013177D"/>
    <w:rsid w:val="00133648"/>
    <w:rsid w:val="00133D1F"/>
    <w:rsid w:val="00136BF2"/>
    <w:rsid w:val="00145701"/>
    <w:rsid w:val="001458F1"/>
    <w:rsid w:val="00147666"/>
    <w:rsid w:val="00150E0A"/>
    <w:rsid w:val="00153947"/>
    <w:rsid w:val="00154079"/>
    <w:rsid w:val="0015651E"/>
    <w:rsid w:val="0016146B"/>
    <w:rsid w:val="001624EA"/>
    <w:rsid w:val="00162D6A"/>
    <w:rsid w:val="00167110"/>
    <w:rsid w:val="00167D21"/>
    <w:rsid w:val="00170A86"/>
    <w:rsid w:val="001752B5"/>
    <w:rsid w:val="001806C3"/>
    <w:rsid w:val="00180FA7"/>
    <w:rsid w:val="001815AB"/>
    <w:rsid w:val="0018176C"/>
    <w:rsid w:val="00181B3E"/>
    <w:rsid w:val="00184035"/>
    <w:rsid w:val="001843C5"/>
    <w:rsid w:val="00185DD1"/>
    <w:rsid w:val="001929E5"/>
    <w:rsid w:val="00195F41"/>
    <w:rsid w:val="0019776E"/>
    <w:rsid w:val="001A00BB"/>
    <w:rsid w:val="001A117F"/>
    <w:rsid w:val="001A1667"/>
    <w:rsid w:val="001A1DC8"/>
    <w:rsid w:val="001A1E4D"/>
    <w:rsid w:val="001A3C79"/>
    <w:rsid w:val="001A4613"/>
    <w:rsid w:val="001B0C50"/>
    <w:rsid w:val="001B2EC9"/>
    <w:rsid w:val="001B38AF"/>
    <w:rsid w:val="001B6F0F"/>
    <w:rsid w:val="001C114B"/>
    <w:rsid w:val="001C1247"/>
    <w:rsid w:val="001C135B"/>
    <w:rsid w:val="001C1477"/>
    <w:rsid w:val="001C2178"/>
    <w:rsid w:val="001C5566"/>
    <w:rsid w:val="001C6375"/>
    <w:rsid w:val="001D3F4D"/>
    <w:rsid w:val="001D469B"/>
    <w:rsid w:val="001D4DEA"/>
    <w:rsid w:val="001D73EC"/>
    <w:rsid w:val="001D7A27"/>
    <w:rsid w:val="001E115A"/>
    <w:rsid w:val="001E11D7"/>
    <w:rsid w:val="001E4010"/>
    <w:rsid w:val="001E579E"/>
    <w:rsid w:val="001E7A94"/>
    <w:rsid w:val="001F16AC"/>
    <w:rsid w:val="001F2420"/>
    <w:rsid w:val="001F6109"/>
    <w:rsid w:val="001F6197"/>
    <w:rsid w:val="001F6FBE"/>
    <w:rsid w:val="00204FB3"/>
    <w:rsid w:val="00205F70"/>
    <w:rsid w:val="00214FE0"/>
    <w:rsid w:val="002202AE"/>
    <w:rsid w:val="00222993"/>
    <w:rsid w:val="00224D00"/>
    <w:rsid w:val="00225296"/>
    <w:rsid w:val="002257BD"/>
    <w:rsid w:val="00225896"/>
    <w:rsid w:val="00226C16"/>
    <w:rsid w:val="002358E1"/>
    <w:rsid w:val="00237847"/>
    <w:rsid w:val="002404C3"/>
    <w:rsid w:val="0024059F"/>
    <w:rsid w:val="0024284B"/>
    <w:rsid w:val="00243F3F"/>
    <w:rsid w:val="00245611"/>
    <w:rsid w:val="00251DC8"/>
    <w:rsid w:val="00252025"/>
    <w:rsid w:val="00253D40"/>
    <w:rsid w:val="0025613C"/>
    <w:rsid w:val="00256ECE"/>
    <w:rsid w:val="002601AA"/>
    <w:rsid w:val="002646BC"/>
    <w:rsid w:val="00265632"/>
    <w:rsid w:val="00265E61"/>
    <w:rsid w:val="0026615E"/>
    <w:rsid w:val="00266A3A"/>
    <w:rsid w:val="002714B5"/>
    <w:rsid w:val="00271838"/>
    <w:rsid w:val="00272599"/>
    <w:rsid w:val="00272A90"/>
    <w:rsid w:val="00273368"/>
    <w:rsid w:val="002749C9"/>
    <w:rsid w:val="00277F47"/>
    <w:rsid w:val="0028155F"/>
    <w:rsid w:val="002843D0"/>
    <w:rsid w:val="002847F9"/>
    <w:rsid w:val="002856BA"/>
    <w:rsid w:val="0028577D"/>
    <w:rsid w:val="00285C24"/>
    <w:rsid w:val="002861C5"/>
    <w:rsid w:val="00287511"/>
    <w:rsid w:val="00293013"/>
    <w:rsid w:val="002959F7"/>
    <w:rsid w:val="00296439"/>
    <w:rsid w:val="00296A6E"/>
    <w:rsid w:val="0029751D"/>
    <w:rsid w:val="002A01AA"/>
    <w:rsid w:val="002A2AE8"/>
    <w:rsid w:val="002A4292"/>
    <w:rsid w:val="002A503D"/>
    <w:rsid w:val="002A5C73"/>
    <w:rsid w:val="002A6F6D"/>
    <w:rsid w:val="002B1047"/>
    <w:rsid w:val="002B2707"/>
    <w:rsid w:val="002B3995"/>
    <w:rsid w:val="002B4E08"/>
    <w:rsid w:val="002B5282"/>
    <w:rsid w:val="002B6F5F"/>
    <w:rsid w:val="002C0884"/>
    <w:rsid w:val="002C247B"/>
    <w:rsid w:val="002C2B28"/>
    <w:rsid w:val="002C3188"/>
    <w:rsid w:val="002C43B3"/>
    <w:rsid w:val="002D1158"/>
    <w:rsid w:val="002D1215"/>
    <w:rsid w:val="002D25DE"/>
    <w:rsid w:val="002D47FF"/>
    <w:rsid w:val="002D713E"/>
    <w:rsid w:val="002E483D"/>
    <w:rsid w:val="002E547B"/>
    <w:rsid w:val="002E67B9"/>
    <w:rsid w:val="002F00C9"/>
    <w:rsid w:val="002F1963"/>
    <w:rsid w:val="002F27BD"/>
    <w:rsid w:val="002F4303"/>
    <w:rsid w:val="002F4CFA"/>
    <w:rsid w:val="002F59F1"/>
    <w:rsid w:val="002F5EE5"/>
    <w:rsid w:val="002F763D"/>
    <w:rsid w:val="003002CA"/>
    <w:rsid w:val="00300B73"/>
    <w:rsid w:val="00301B4A"/>
    <w:rsid w:val="00303600"/>
    <w:rsid w:val="0030742B"/>
    <w:rsid w:val="00311672"/>
    <w:rsid w:val="00311FB9"/>
    <w:rsid w:val="0031394F"/>
    <w:rsid w:val="00331D61"/>
    <w:rsid w:val="003332A6"/>
    <w:rsid w:val="003351B0"/>
    <w:rsid w:val="0033759A"/>
    <w:rsid w:val="0033798E"/>
    <w:rsid w:val="00344892"/>
    <w:rsid w:val="00347A41"/>
    <w:rsid w:val="00351D9B"/>
    <w:rsid w:val="003534D9"/>
    <w:rsid w:val="0035410F"/>
    <w:rsid w:val="00355147"/>
    <w:rsid w:val="00356A87"/>
    <w:rsid w:val="00357087"/>
    <w:rsid w:val="00360ECA"/>
    <w:rsid w:val="003623AA"/>
    <w:rsid w:val="00364211"/>
    <w:rsid w:val="00365E90"/>
    <w:rsid w:val="00371102"/>
    <w:rsid w:val="0037145B"/>
    <w:rsid w:val="0037172D"/>
    <w:rsid w:val="00372B91"/>
    <w:rsid w:val="00373383"/>
    <w:rsid w:val="00374A0A"/>
    <w:rsid w:val="00374BB5"/>
    <w:rsid w:val="00375400"/>
    <w:rsid w:val="00376B6D"/>
    <w:rsid w:val="0037731A"/>
    <w:rsid w:val="00377D18"/>
    <w:rsid w:val="00381D47"/>
    <w:rsid w:val="00384461"/>
    <w:rsid w:val="00390597"/>
    <w:rsid w:val="00390F96"/>
    <w:rsid w:val="00391631"/>
    <w:rsid w:val="00391EB8"/>
    <w:rsid w:val="00393D4E"/>
    <w:rsid w:val="00394A22"/>
    <w:rsid w:val="00395DA9"/>
    <w:rsid w:val="00397C5A"/>
    <w:rsid w:val="003A01D2"/>
    <w:rsid w:val="003A287D"/>
    <w:rsid w:val="003A67B8"/>
    <w:rsid w:val="003A7E78"/>
    <w:rsid w:val="003B0BE9"/>
    <w:rsid w:val="003B1446"/>
    <w:rsid w:val="003B2A1D"/>
    <w:rsid w:val="003B2A3B"/>
    <w:rsid w:val="003B2C72"/>
    <w:rsid w:val="003B4F7F"/>
    <w:rsid w:val="003B6E1E"/>
    <w:rsid w:val="003C16D1"/>
    <w:rsid w:val="003C336D"/>
    <w:rsid w:val="003C4610"/>
    <w:rsid w:val="003D3AB0"/>
    <w:rsid w:val="003E0B50"/>
    <w:rsid w:val="003E0EC5"/>
    <w:rsid w:val="003E12D6"/>
    <w:rsid w:val="003E172B"/>
    <w:rsid w:val="003E18EB"/>
    <w:rsid w:val="003E3095"/>
    <w:rsid w:val="003E3205"/>
    <w:rsid w:val="003E3926"/>
    <w:rsid w:val="003F5D4C"/>
    <w:rsid w:val="003F643B"/>
    <w:rsid w:val="00401985"/>
    <w:rsid w:val="00401D93"/>
    <w:rsid w:val="004029AF"/>
    <w:rsid w:val="00404DEE"/>
    <w:rsid w:val="00407C1F"/>
    <w:rsid w:val="004103FF"/>
    <w:rsid w:val="00410A5E"/>
    <w:rsid w:val="004117AF"/>
    <w:rsid w:val="00411A17"/>
    <w:rsid w:val="00411B3F"/>
    <w:rsid w:val="00414B16"/>
    <w:rsid w:val="00414BEE"/>
    <w:rsid w:val="00420409"/>
    <w:rsid w:val="0042412D"/>
    <w:rsid w:val="00425A20"/>
    <w:rsid w:val="00425F55"/>
    <w:rsid w:val="00425FCA"/>
    <w:rsid w:val="00426D59"/>
    <w:rsid w:val="0043294C"/>
    <w:rsid w:val="00435545"/>
    <w:rsid w:val="00436303"/>
    <w:rsid w:val="004370F1"/>
    <w:rsid w:val="0044038E"/>
    <w:rsid w:val="00442019"/>
    <w:rsid w:val="004438E9"/>
    <w:rsid w:val="004459D9"/>
    <w:rsid w:val="004535AA"/>
    <w:rsid w:val="004547D2"/>
    <w:rsid w:val="00454B36"/>
    <w:rsid w:val="0045502A"/>
    <w:rsid w:val="004572DD"/>
    <w:rsid w:val="00460B63"/>
    <w:rsid w:val="00462799"/>
    <w:rsid w:val="004661DB"/>
    <w:rsid w:val="00467AD6"/>
    <w:rsid w:val="00470CF1"/>
    <w:rsid w:val="00471A2E"/>
    <w:rsid w:val="00472143"/>
    <w:rsid w:val="00472E23"/>
    <w:rsid w:val="00481868"/>
    <w:rsid w:val="0048339D"/>
    <w:rsid w:val="00487777"/>
    <w:rsid w:val="00491FF8"/>
    <w:rsid w:val="00494290"/>
    <w:rsid w:val="00495F2C"/>
    <w:rsid w:val="00496C38"/>
    <w:rsid w:val="004A1829"/>
    <w:rsid w:val="004A519B"/>
    <w:rsid w:val="004B0565"/>
    <w:rsid w:val="004B1168"/>
    <w:rsid w:val="004B1200"/>
    <w:rsid w:val="004B134A"/>
    <w:rsid w:val="004B1B90"/>
    <w:rsid w:val="004B356E"/>
    <w:rsid w:val="004B4644"/>
    <w:rsid w:val="004C0269"/>
    <w:rsid w:val="004C1474"/>
    <w:rsid w:val="004C2928"/>
    <w:rsid w:val="004C3504"/>
    <w:rsid w:val="004C3B49"/>
    <w:rsid w:val="004C55B6"/>
    <w:rsid w:val="004D2A68"/>
    <w:rsid w:val="004D362B"/>
    <w:rsid w:val="004D4CC4"/>
    <w:rsid w:val="004D7435"/>
    <w:rsid w:val="004E112E"/>
    <w:rsid w:val="004E3A3E"/>
    <w:rsid w:val="004E3F5E"/>
    <w:rsid w:val="004E45A5"/>
    <w:rsid w:val="004F181D"/>
    <w:rsid w:val="004F191D"/>
    <w:rsid w:val="004F1F52"/>
    <w:rsid w:val="004F26E2"/>
    <w:rsid w:val="004F4125"/>
    <w:rsid w:val="004F44ED"/>
    <w:rsid w:val="004F6015"/>
    <w:rsid w:val="0050528B"/>
    <w:rsid w:val="005201AB"/>
    <w:rsid w:val="00525261"/>
    <w:rsid w:val="0052566C"/>
    <w:rsid w:val="0052799F"/>
    <w:rsid w:val="00530A6A"/>
    <w:rsid w:val="00530B7C"/>
    <w:rsid w:val="00530D6A"/>
    <w:rsid w:val="00536C23"/>
    <w:rsid w:val="00541B22"/>
    <w:rsid w:val="005443F8"/>
    <w:rsid w:val="00545A27"/>
    <w:rsid w:val="00545BBB"/>
    <w:rsid w:val="00546400"/>
    <w:rsid w:val="00546518"/>
    <w:rsid w:val="00551003"/>
    <w:rsid w:val="00555B6C"/>
    <w:rsid w:val="00560778"/>
    <w:rsid w:val="0056132D"/>
    <w:rsid w:val="00562B71"/>
    <w:rsid w:val="00564EC3"/>
    <w:rsid w:val="005669C2"/>
    <w:rsid w:val="00571FEA"/>
    <w:rsid w:val="005772A4"/>
    <w:rsid w:val="0058359B"/>
    <w:rsid w:val="00583CDD"/>
    <w:rsid w:val="005840D4"/>
    <w:rsid w:val="00584572"/>
    <w:rsid w:val="0058712A"/>
    <w:rsid w:val="00590141"/>
    <w:rsid w:val="0059253F"/>
    <w:rsid w:val="005948E5"/>
    <w:rsid w:val="0059568D"/>
    <w:rsid w:val="005958B4"/>
    <w:rsid w:val="00596A32"/>
    <w:rsid w:val="005A0997"/>
    <w:rsid w:val="005A1858"/>
    <w:rsid w:val="005A1E2A"/>
    <w:rsid w:val="005A334A"/>
    <w:rsid w:val="005B1136"/>
    <w:rsid w:val="005B142D"/>
    <w:rsid w:val="005B3EE8"/>
    <w:rsid w:val="005B69B7"/>
    <w:rsid w:val="005C0ECB"/>
    <w:rsid w:val="005C2E06"/>
    <w:rsid w:val="005C4F6E"/>
    <w:rsid w:val="005C6930"/>
    <w:rsid w:val="005C6B6F"/>
    <w:rsid w:val="005D683E"/>
    <w:rsid w:val="005D7725"/>
    <w:rsid w:val="005E47C5"/>
    <w:rsid w:val="005E4B5D"/>
    <w:rsid w:val="005E5D2C"/>
    <w:rsid w:val="005E7652"/>
    <w:rsid w:val="005F265B"/>
    <w:rsid w:val="005F28C8"/>
    <w:rsid w:val="005F2BEE"/>
    <w:rsid w:val="005F3F54"/>
    <w:rsid w:val="005F6873"/>
    <w:rsid w:val="00600A05"/>
    <w:rsid w:val="006048CC"/>
    <w:rsid w:val="00605F03"/>
    <w:rsid w:val="0060658F"/>
    <w:rsid w:val="00607171"/>
    <w:rsid w:val="006106A0"/>
    <w:rsid w:val="00611E20"/>
    <w:rsid w:val="00612276"/>
    <w:rsid w:val="006178DA"/>
    <w:rsid w:val="00624498"/>
    <w:rsid w:val="006254A1"/>
    <w:rsid w:val="00626B10"/>
    <w:rsid w:val="00627C79"/>
    <w:rsid w:val="006308D9"/>
    <w:rsid w:val="00631EEA"/>
    <w:rsid w:val="00633CE6"/>
    <w:rsid w:val="0063672E"/>
    <w:rsid w:val="00640DE4"/>
    <w:rsid w:val="00642410"/>
    <w:rsid w:val="006427DA"/>
    <w:rsid w:val="00642DA2"/>
    <w:rsid w:val="00651C2F"/>
    <w:rsid w:val="006529FA"/>
    <w:rsid w:val="00652BAF"/>
    <w:rsid w:val="006566BB"/>
    <w:rsid w:val="00656C6C"/>
    <w:rsid w:val="00661DCB"/>
    <w:rsid w:val="00664739"/>
    <w:rsid w:val="00665735"/>
    <w:rsid w:val="0066597E"/>
    <w:rsid w:val="00666493"/>
    <w:rsid w:val="00667C77"/>
    <w:rsid w:val="006704E5"/>
    <w:rsid w:val="006710AF"/>
    <w:rsid w:val="006728B6"/>
    <w:rsid w:val="00674C07"/>
    <w:rsid w:val="00675999"/>
    <w:rsid w:val="00676824"/>
    <w:rsid w:val="006779D1"/>
    <w:rsid w:val="00681A0C"/>
    <w:rsid w:val="006823F2"/>
    <w:rsid w:val="00686636"/>
    <w:rsid w:val="00687024"/>
    <w:rsid w:val="006910B1"/>
    <w:rsid w:val="006923DC"/>
    <w:rsid w:val="00697B2B"/>
    <w:rsid w:val="006A180D"/>
    <w:rsid w:val="006A1B41"/>
    <w:rsid w:val="006A2B41"/>
    <w:rsid w:val="006A2DA7"/>
    <w:rsid w:val="006A30CC"/>
    <w:rsid w:val="006B09BC"/>
    <w:rsid w:val="006B117D"/>
    <w:rsid w:val="006B1328"/>
    <w:rsid w:val="006B22BC"/>
    <w:rsid w:val="006B4EDD"/>
    <w:rsid w:val="006B76A3"/>
    <w:rsid w:val="006C0B2A"/>
    <w:rsid w:val="006C10D6"/>
    <w:rsid w:val="006C1E72"/>
    <w:rsid w:val="006C220C"/>
    <w:rsid w:val="006C365A"/>
    <w:rsid w:val="006C407B"/>
    <w:rsid w:val="006C6F63"/>
    <w:rsid w:val="006C70ED"/>
    <w:rsid w:val="006E0BC6"/>
    <w:rsid w:val="006E5FC6"/>
    <w:rsid w:val="006F42DE"/>
    <w:rsid w:val="006F4476"/>
    <w:rsid w:val="006F478C"/>
    <w:rsid w:val="006F7F7F"/>
    <w:rsid w:val="00700D0A"/>
    <w:rsid w:val="0070130D"/>
    <w:rsid w:val="00703333"/>
    <w:rsid w:val="00704FB1"/>
    <w:rsid w:val="00706D93"/>
    <w:rsid w:val="00707343"/>
    <w:rsid w:val="007074E1"/>
    <w:rsid w:val="00710F8E"/>
    <w:rsid w:val="00711102"/>
    <w:rsid w:val="00714C11"/>
    <w:rsid w:val="00716807"/>
    <w:rsid w:val="00716F20"/>
    <w:rsid w:val="0071751E"/>
    <w:rsid w:val="00720556"/>
    <w:rsid w:val="00720F5D"/>
    <w:rsid w:val="00722387"/>
    <w:rsid w:val="007236D7"/>
    <w:rsid w:val="007276F8"/>
    <w:rsid w:val="00732532"/>
    <w:rsid w:val="00735256"/>
    <w:rsid w:val="007411A9"/>
    <w:rsid w:val="00741642"/>
    <w:rsid w:val="00741D1D"/>
    <w:rsid w:val="00750FFA"/>
    <w:rsid w:val="00756258"/>
    <w:rsid w:val="007565A1"/>
    <w:rsid w:val="00760D67"/>
    <w:rsid w:val="00762679"/>
    <w:rsid w:val="007629B6"/>
    <w:rsid w:val="007655DE"/>
    <w:rsid w:val="00771618"/>
    <w:rsid w:val="00771671"/>
    <w:rsid w:val="00771A70"/>
    <w:rsid w:val="00771D8B"/>
    <w:rsid w:val="00773131"/>
    <w:rsid w:val="0077405A"/>
    <w:rsid w:val="007779F6"/>
    <w:rsid w:val="00777BED"/>
    <w:rsid w:val="00780DF1"/>
    <w:rsid w:val="007816E1"/>
    <w:rsid w:val="0078218B"/>
    <w:rsid w:val="007848C3"/>
    <w:rsid w:val="007850B9"/>
    <w:rsid w:val="0078579D"/>
    <w:rsid w:val="007906B6"/>
    <w:rsid w:val="00791A0C"/>
    <w:rsid w:val="00791EF4"/>
    <w:rsid w:val="00792772"/>
    <w:rsid w:val="0079378F"/>
    <w:rsid w:val="00795125"/>
    <w:rsid w:val="00795CFC"/>
    <w:rsid w:val="00796670"/>
    <w:rsid w:val="00797E28"/>
    <w:rsid w:val="007A04D6"/>
    <w:rsid w:val="007A15C4"/>
    <w:rsid w:val="007A1B07"/>
    <w:rsid w:val="007A23F4"/>
    <w:rsid w:val="007A2C0A"/>
    <w:rsid w:val="007A3096"/>
    <w:rsid w:val="007A3CD0"/>
    <w:rsid w:val="007A44A6"/>
    <w:rsid w:val="007A6B50"/>
    <w:rsid w:val="007A6D36"/>
    <w:rsid w:val="007A7763"/>
    <w:rsid w:val="007B3258"/>
    <w:rsid w:val="007B35EC"/>
    <w:rsid w:val="007B5CB9"/>
    <w:rsid w:val="007B62AF"/>
    <w:rsid w:val="007C23C6"/>
    <w:rsid w:val="007C2B2D"/>
    <w:rsid w:val="007C34FD"/>
    <w:rsid w:val="007C3ACD"/>
    <w:rsid w:val="007C4FDD"/>
    <w:rsid w:val="007C510A"/>
    <w:rsid w:val="007C51A4"/>
    <w:rsid w:val="007C5372"/>
    <w:rsid w:val="007C5CB0"/>
    <w:rsid w:val="007D2323"/>
    <w:rsid w:val="007D3340"/>
    <w:rsid w:val="007D424A"/>
    <w:rsid w:val="007D50D9"/>
    <w:rsid w:val="007D5504"/>
    <w:rsid w:val="007E1EB0"/>
    <w:rsid w:val="007E3069"/>
    <w:rsid w:val="007E6166"/>
    <w:rsid w:val="007F0FB5"/>
    <w:rsid w:val="007F2F87"/>
    <w:rsid w:val="007F3DF2"/>
    <w:rsid w:val="007F4088"/>
    <w:rsid w:val="007F4E2B"/>
    <w:rsid w:val="007F5E89"/>
    <w:rsid w:val="0080135E"/>
    <w:rsid w:val="00802219"/>
    <w:rsid w:val="00803A0C"/>
    <w:rsid w:val="00803D59"/>
    <w:rsid w:val="008061FF"/>
    <w:rsid w:val="0080768A"/>
    <w:rsid w:val="00810A9F"/>
    <w:rsid w:val="00810BCB"/>
    <w:rsid w:val="00811ED2"/>
    <w:rsid w:val="008124CE"/>
    <w:rsid w:val="00813BF3"/>
    <w:rsid w:val="008142A2"/>
    <w:rsid w:val="00815A14"/>
    <w:rsid w:val="00817FA5"/>
    <w:rsid w:val="00820CCB"/>
    <w:rsid w:val="008222B4"/>
    <w:rsid w:val="00822E8B"/>
    <w:rsid w:val="00823941"/>
    <w:rsid w:val="00823C77"/>
    <w:rsid w:val="008271E9"/>
    <w:rsid w:val="00830B9D"/>
    <w:rsid w:val="00833B99"/>
    <w:rsid w:val="00833C25"/>
    <w:rsid w:val="00833C77"/>
    <w:rsid w:val="0083438E"/>
    <w:rsid w:val="00834A2A"/>
    <w:rsid w:val="00837823"/>
    <w:rsid w:val="00841CCD"/>
    <w:rsid w:val="00847EB8"/>
    <w:rsid w:val="008500B8"/>
    <w:rsid w:val="00851223"/>
    <w:rsid w:val="00852FD8"/>
    <w:rsid w:val="008629A5"/>
    <w:rsid w:val="00864D13"/>
    <w:rsid w:val="00864D2B"/>
    <w:rsid w:val="0086645F"/>
    <w:rsid w:val="0086653C"/>
    <w:rsid w:val="00866986"/>
    <w:rsid w:val="00866D18"/>
    <w:rsid w:val="00872C40"/>
    <w:rsid w:val="00873F5E"/>
    <w:rsid w:val="0087625A"/>
    <w:rsid w:val="0087650A"/>
    <w:rsid w:val="00880CBD"/>
    <w:rsid w:val="008821DB"/>
    <w:rsid w:val="00882E79"/>
    <w:rsid w:val="00883342"/>
    <w:rsid w:val="00884076"/>
    <w:rsid w:val="00884E32"/>
    <w:rsid w:val="00887715"/>
    <w:rsid w:val="00893DC6"/>
    <w:rsid w:val="00894379"/>
    <w:rsid w:val="008958C3"/>
    <w:rsid w:val="00895E4B"/>
    <w:rsid w:val="008A0159"/>
    <w:rsid w:val="008A0913"/>
    <w:rsid w:val="008A09AE"/>
    <w:rsid w:val="008A11F5"/>
    <w:rsid w:val="008A1B6A"/>
    <w:rsid w:val="008A2302"/>
    <w:rsid w:val="008A3542"/>
    <w:rsid w:val="008A4002"/>
    <w:rsid w:val="008A4ED9"/>
    <w:rsid w:val="008A5F03"/>
    <w:rsid w:val="008A7287"/>
    <w:rsid w:val="008B0598"/>
    <w:rsid w:val="008B403D"/>
    <w:rsid w:val="008B7968"/>
    <w:rsid w:val="008C0268"/>
    <w:rsid w:val="008C0A4A"/>
    <w:rsid w:val="008C3EE9"/>
    <w:rsid w:val="008C44C4"/>
    <w:rsid w:val="008C626D"/>
    <w:rsid w:val="008C76A7"/>
    <w:rsid w:val="008D1448"/>
    <w:rsid w:val="008D1EFF"/>
    <w:rsid w:val="008D2369"/>
    <w:rsid w:val="008D2625"/>
    <w:rsid w:val="008D27FB"/>
    <w:rsid w:val="008D2CDC"/>
    <w:rsid w:val="008D7347"/>
    <w:rsid w:val="008D7360"/>
    <w:rsid w:val="008D7921"/>
    <w:rsid w:val="008D7C7A"/>
    <w:rsid w:val="008E17CA"/>
    <w:rsid w:val="008E45E1"/>
    <w:rsid w:val="008E6AA1"/>
    <w:rsid w:val="008F66BA"/>
    <w:rsid w:val="008F7453"/>
    <w:rsid w:val="00900A61"/>
    <w:rsid w:val="0090141D"/>
    <w:rsid w:val="00902C7D"/>
    <w:rsid w:val="009030CE"/>
    <w:rsid w:val="009032F5"/>
    <w:rsid w:val="00903986"/>
    <w:rsid w:val="009102BD"/>
    <w:rsid w:val="00912B27"/>
    <w:rsid w:val="0091311B"/>
    <w:rsid w:val="00914256"/>
    <w:rsid w:val="0091446C"/>
    <w:rsid w:val="00916EE7"/>
    <w:rsid w:val="00917496"/>
    <w:rsid w:val="00917F46"/>
    <w:rsid w:val="0092398C"/>
    <w:rsid w:val="00926124"/>
    <w:rsid w:val="00927D91"/>
    <w:rsid w:val="0093417D"/>
    <w:rsid w:val="00936068"/>
    <w:rsid w:val="00937C1E"/>
    <w:rsid w:val="00940462"/>
    <w:rsid w:val="009434AB"/>
    <w:rsid w:val="00943E5D"/>
    <w:rsid w:val="00943FB3"/>
    <w:rsid w:val="00945842"/>
    <w:rsid w:val="00945AD7"/>
    <w:rsid w:val="0094759A"/>
    <w:rsid w:val="009522F3"/>
    <w:rsid w:val="009530CB"/>
    <w:rsid w:val="009538D2"/>
    <w:rsid w:val="00954EA3"/>
    <w:rsid w:val="00955FC1"/>
    <w:rsid w:val="00957746"/>
    <w:rsid w:val="009612B9"/>
    <w:rsid w:val="00967115"/>
    <w:rsid w:val="009676C9"/>
    <w:rsid w:val="00971E44"/>
    <w:rsid w:val="00972113"/>
    <w:rsid w:val="00973C47"/>
    <w:rsid w:val="0097750B"/>
    <w:rsid w:val="00977DE3"/>
    <w:rsid w:val="00980284"/>
    <w:rsid w:val="00980A0A"/>
    <w:rsid w:val="00985811"/>
    <w:rsid w:val="00987280"/>
    <w:rsid w:val="009932A5"/>
    <w:rsid w:val="0099482C"/>
    <w:rsid w:val="0099668E"/>
    <w:rsid w:val="009A0A28"/>
    <w:rsid w:val="009A3C9F"/>
    <w:rsid w:val="009A4DDC"/>
    <w:rsid w:val="009A4EBE"/>
    <w:rsid w:val="009A5B9A"/>
    <w:rsid w:val="009B2C9F"/>
    <w:rsid w:val="009B38C8"/>
    <w:rsid w:val="009B4370"/>
    <w:rsid w:val="009B4E36"/>
    <w:rsid w:val="009B5FC9"/>
    <w:rsid w:val="009B712B"/>
    <w:rsid w:val="009C03E1"/>
    <w:rsid w:val="009C2520"/>
    <w:rsid w:val="009C2D79"/>
    <w:rsid w:val="009C363B"/>
    <w:rsid w:val="009C3D4C"/>
    <w:rsid w:val="009C6097"/>
    <w:rsid w:val="009C7752"/>
    <w:rsid w:val="009D35BB"/>
    <w:rsid w:val="009D39AF"/>
    <w:rsid w:val="009D3CC9"/>
    <w:rsid w:val="009D41FB"/>
    <w:rsid w:val="009D671A"/>
    <w:rsid w:val="009D6A29"/>
    <w:rsid w:val="009E317B"/>
    <w:rsid w:val="009E3A30"/>
    <w:rsid w:val="009E60AC"/>
    <w:rsid w:val="009E760F"/>
    <w:rsid w:val="009F265D"/>
    <w:rsid w:val="009F46CF"/>
    <w:rsid w:val="00A006AB"/>
    <w:rsid w:val="00A026B7"/>
    <w:rsid w:val="00A02FC5"/>
    <w:rsid w:val="00A052E2"/>
    <w:rsid w:val="00A11B58"/>
    <w:rsid w:val="00A12662"/>
    <w:rsid w:val="00A13B81"/>
    <w:rsid w:val="00A13F45"/>
    <w:rsid w:val="00A1524B"/>
    <w:rsid w:val="00A15ADB"/>
    <w:rsid w:val="00A16D87"/>
    <w:rsid w:val="00A2351B"/>
    <w:rsid w:val="00A30338"/>
    <w:rsid w:val="00A31BFF"/>
    <w:rsid w:val="00A3263B"/>
    <w:rsid w:val="00A34661"/>
    <w:rsid w:val="00A34B71"/>
    <w:rsid w:val="00A35225"/>
    <w:rsid w:val="00A379BB"/>
    <w:rsid w:val="00A429C9"/>
    <w:rsid w:val="00A42EAF"/>
    <w:rsid w:val="00A43AB6"/>
    <w:rsid w:val="00A4422B"/>
    <w:rsid w:val="00A47622"/>
    <w:rsid w:val="00A521AA"/>
    <w:rsid w:val="00A521CA"/>
    <w:rsid w:val="00A55A24"/>
    <w:rsid w:val="00A60DBE"/>
    <w:rsid w:val="00A61D36"/>
    <w:rsid w:val="00A63C05"/>
    <w:rsid w:val="00A67FFA"/>
    <w:rsid w:val="00A70B7E"/>
    <w:rsid w:val="00A72984"/>
    <w:rsid w:val="00A72AA9"/>
    <w:rsid w:val="00A73EC0"/>
    <w:rsid w:val="00A7702B"/>
    <w:rsid w:val="00A80BC1"/>
    <w:rsid w:val="00A81404"/>
    <w:rsid w:val="00A82CAF"/>
    <w:rsid w:val="00A834C3"/>
    <w:rsid w:val="00A85C16"/>
    <w:rsid w:val="00A9045F"/>
    <w:rsid w:val="00A92C4D"/>
    <w:rsid w:val="00A965E8"/>
    <w:rsid w:val="00A96850"/>
    <w:rsid w:val="00AA1674"/>
    <w:rsid w:val="00AA43DC"/>
    <w:rsid w:val="00AB1B2F"/>
    <w:rsid w:val="00AB4D13"/>
    <w:rsid w:val="00AB5B1A"/>
    <w:rsid w:val="00AC2932"/>
    <w:rsid w:val="00AC55B8"/>
    <w:rsid w:val="00AC6E8E"/>
    <w:rsid w:val="00AD0016"/>
    <w:rsid w:val="00AD2EFD"/>
    <w:rsid w:val="00AD4218"/>
    <w:rsid w:val="00AD453C"/>
    <w:rsid w:val="00AD4DF7"/>
    <w:rsid w:val="00AE2051"/>
    <w:rsid w:val="00AE401F"/>
    <w:rsid w:val="00AE5B0E"/>
    <w:rsid w:val="00AE5E5E"/>
    <w:rsid w:val="00AE6BD6"/>
    <w:rsid w:val="00AF0B77"/>
    <w:rsid w:val="00AF206D"/>
    <w:rsid w:val="00AF2CD8"/>
    <w:rsid w:val="00AF39D1"/>
    <w:rsid w:val="00B03A13"/>
    <w:rsid w:val="00B04E8C"/>
    <w:rsid w:val="00B06E43"/>
    <w:rsid w:val="00B10059"/>
    <w:rsid w:val="00B10267"/>
    <w:rsid w:val="00B115BA"/>
    <w:rsid w:val="00B12EC7"/>
    <w:rsid w:val="00B16A26"/>
    <w:rsid w:val="00B16CCF"/>
    <w:rsid w:val="00B17251"/>
    <w:rsid w:val="00B174E9"/>
    <w:rsid w:val="00B25F8D"/>
    <w:rsid w:val="00B304C6"/>
    <w:rsid w:val="00B331F4"/>
    <w:rsid w:val="00B3391A"/>
    <w:rsid w:val="00B33B7B"/>
    <w:rsid w:val="00B354EA"/>
    <w:rsid w:val="00B36AF3"/>
    <w:rsid w:val="00B401FC"/>
    <w:rsid w:val="00B4070F"/>
    <w:rsid w:val="00B41BE9"/>
    <w:rsid w:val="00B42217"/>
    <w:rsid w:val="00B43D88"/>
    <w:rsid w:val="00B443A5"/>
    <w:rsid w:val="00B5234C"/>
    <w:rsid w:val="00B634D4"/>
    <w:rsid w:val="00B63E61"/>
    <w:rsid w:val="00B64385"/>
    <w:rsid w:val="00B64B30"/>
    <w:rsid w:val="00B66895"/>
    <w:rsid w:val="00B66A2A"/>
    <w:rsid w:val="00B7114B"/>
    <w:rsid w:val="00B73819"/>
    <w:rsid w:val="00B74971"/>
    <w:rsid w:val="00B76FF9"/>
    <w:rsid w:val="00B77180"/>
    <w:rsid w:val="00B841A4"/>
    <w:rsid w:val="00B84D4D"/>
    <w:rsid w:val="00B85C14"/>
    <w:rsid w:val="00B86734"/>
    <w:rsid w:val="00B94B68"/>
    <w:rsid w:val="00B95924"/>
    <w:rsid w:val="00B95E1B"/>
    <w:rsid w:val="00B963B1"/>
    <w:rsid w:val="00B96C87"/>
    <w:rsid w:val="00B9737B"/>
    <w:rsid w:val="00B9779C"/>
    <w:rsid w:val="00BA187E"/>
    <w:rsid w:val="00BA45E5"/>
    <w:rsid w:val="00BA62A9"/>
    <w:rsid w:val="00BB3937"/>
    <w:rsid w:val="00BB4042"/>
    <w:rsid w:val="00BB49EE"/>
    <w:rsid w:val="00BB5165"/>
    <w:rsid w:val="00BB626A"/>
    <w:rsid w:val="00BC2AED"/>
    <w:rsid w:val="00BC2F9B"/>
    <w:rsid w:val="00BC4F3A"/>
    <w:rsid w:val="00BC648C"/>
    <w:rsid w:val="00BC6C02"/>
    <w:rsid w:val="00BD0C8C"/>
    <w:rsid w:val="00BD0D19"/>
    <w:rsid w:val="00BD1D12"/>
    <w:rsid w:val="00BD45FF"/>
    <w:rsid w:val="00BD61C9"/>
    <w:rsid w:val="00BD7F0F"/>
    <w:rsid w:val="00BE0BBD"/>
    <w:rsid w:val="00BE1929"/>
    <w:rsid w:val="00BE2C74"/>
    <w:rsid w:val="00BE3ABB"/>
    <w:rsid w:val="00BE5998"/>
    <w:rsid w:val="00BF0854"/>
    <w:rsid w:val="00BF190F"/>
    <w:rsid w:val="00BF1D4B"/>
    <w:rsid w:val="00BF40CD"/>
    <w:rsid w:val="00BF57B2"/>
    <w:rsid w:val="00BF7B0F"/>
    <w:rsid w:val="00C00371"/>
    <w:rsid w:val="00C01C91"/>
    <w:rsid w:val="00C037F5"/>
    <w:rsid w:val="00C05CEE"/>
    <w:rsid w:val="00C06430"/>
    <w:rsid w:val="00C11821"/>
    <w:rsid w:val="00C14D37"/>
    <w:rsid w:val="00C1641E"/>
    <w:rsid w:val="00C16CCD"/>
    <w:rsid w:val="00C173A7"/>
    <w:rsid w:val="00C203BF"/>
    <w:rsid w:val="00C20822"/>
    <w:rsid w:val="00C21805"/>
    <w:rsid w:val="00C22611"/>
    <w:rsid w:val="00C2263D"/>
    <w:rsid w:val="00C246A8"/>
    <w:rsid w:val="00C253E4"/>
    <w:rsid w:val="00C253E7"/>
    <w:rsid w:val="00C2639B"/>
    <w:rsid w:val="00C2765F"/>
    <w:rsid w:val="00C31777"/>
    <w:rsid w:val="00C34497"/>
    <w:rsid w:val="00C34AA4"/>
    <w:rsid w:val="00C416BD"/>
    <w:rsid w:val="00C417D2"/>
    <w:rsid w:val="00C41F3B"/>
    <w:rsid w:val="00C426E2"/>
    <w:rsid w:val="00C43B16"/>
    <w:rsid w:val="00C43D71"/>
    <w:rsid w:val="00C4479E"/>
    <w:rsid w:val="00C458DA"/>
    <w:rsid w:val="00C518F3"/>
    <w:rsid w:val="00C52BFD"/>
    <w:rsid w:val="00C54D06"/>
    <w:rsid w:val="00C55F46"/>
    <w:rsid w:val="00C60E9E"/>
    <w:rsid w:val="00C652DB"/>
    <w:rsid w:val="00C701F8"/>
    <w:rsid w:val="00C70E77"/>
    <w:rsid w:val="00C74A92"/>
    <w:rsid w:val="00C75CD8"/>
    <w:rsid w:val="00C75E43"/>
    <w:rsid w:val="00C7708D"/>
    <w:rsid w:val="00C86C9D"/>
    <w:rsid w:val="00C90D34"/>
    <w:rsid w:val="00C92F46"/>
    <w:rsid w:val="00C93DC3"/>
    <w:rsid w:val="00C94C8E"/>
    <w:rsid w:val="00C974BE"/>
    <w:rsid w:val="00C975BB"/>
    <w:rsid w:val="00CA1310"/>
    <w:rsid w:val="00CA21F7"/>
    <w:rsid w:val="00CA221A"/>
    <w:rsid w:val="00CA7658"/>
    <w:rsid w:val="00CB3A16"/>
    <w:rsid w:val="00CB472B"/>
    <w:rsid w:val="00CB5004"/>
    <w:rsid w:val="00CB731D"/>
    <w:rsid w:val="00CC044F"/>
    <w:rsid w:val="00CC26B8"/>
    <w:rsid w:val="00CC2996"/>
    <w:rsid w:val="00CC2DD7"/>
    <w:rsid w:val="00CC2E1F"/>
    <w:rsid w:val="00CC5FBC"/>
    <w:rsid w:val="00CC6BCB"/>
    <w:rsid w:val="00CC7AAD"/>
    <w:rsid w:val="00CC7C17"/>
    <w:rsid w:val="00CD5110"/>
    <w:rsid w:val="00CD5548"/>
    <w:rsid w:val="00CD61EB"/>
    <w:rsid w:val="00CD7FA4"/>
    <w:rsid w:val="00CE1749"/>
    <w:rsid w:val="00CE26C8"/>
    <w:rsid w:val="00CE4419"/>
    <w:rsid w:val="00CE4E39"/>
    <w:rsid w:val="00CE4F83"/>
    <w:rsid w:val="00CF0CBA"/>
    <w:rsid w:val="00CF1119"/>
    <w:rsid w:val="00CF13B2"/>
    <w:rsid w:val="00CF513C"/>
    <w:rsid w:val="00CF7160"/>
    <w:rsid w:val="00D008AD"/>
    <w:rsid w:val="00D01674"/>
    <w:rsid w:val="00D0289B"/>
    <w:rsid w:val="00D039CE"/>
    <w:rsid w:val="00D03C84"/>
    <w:rsid w:val="00D0402F"/>
    <w:rsid w:val="00D05776"/>
    <w:rsid w:val="00D06144"/>
    <w:rsid w:val="00D07F16"/>
    <w:rsid w:val="00D12CB2"/>
    <w:rsid w:val="00D135FF"/>
    <w:rsid w:val="00D13F94"/>
    <w:rsid w:val="00D1595E"/>
    <w:rsid w:val="00D15E14"/>
    <w:rsid w:val="00D17DEF"/>
    <w:rsid w:val="00D21163"/>
    <w:rsid w:val="00D21721"/>
    <w:rsid w:val="00D225A3"/>
    <w:rsid w:val="00D249B1"/>
    <w:rsid w:val="00D25975"/>
    <w:rsid w:val="00D260B3"/>
    <w:rsid w:val="00D319C2"/>
    <w:rsid w:val="00D3376A"/>
    <w:rsid w:val="00D364E1"/>
    <w:rsid w:val="00D37B1B"/>
    <w:rsid w:val="00D4233B"/>
    <w:rsid w:val="00D42B9E"/>
    <w:rsid w:val="00D436BF"/>
    <w:rsid w:val="00D45024"/>
    <w:rsid w:val="00D50095"/>
    <w:rsid w:val="00D60B85"/>
    <w:rsid w:val="00D61E12"/>
    <w:rsid w:val="00D624C1"/>
    <w:rsid w:val="00D63435"/>
    <w:rsid w:val="00D64E92"/>
    <w:rsid w:val="00D66609"/>
    <w:rsid w:val="00D667FF"/>
    <w:rsid w:val="00D674D8"/>
    <w:rsid w:val="00D71D96"/>
    <w:rsid w:val="00D7299D"/>
    <w:rsid w:val="00D73149"/>
    <w:rsid w:val="00D74003"/>
    <w:rsid w:val="00D82C14"/>
    <w:rsid w:val="00D84971"/>
    <w:rsid w:val="00D87DE3"/>
    <w:rsid w:val="00D9155E"/>
    <w:rsid w:val="00D91F79"/>
    <w:rsid w:val="00D93104"/>
    <w:rsid w:val="00D9324D"/>
    <w:rsid w:val="00D94AC6"/>
    <w:rsid w:val="00D9551E"/>
    <w:rsid w:val="00DA283A"/>
    <w:rsid w:val="00DA2BAE"/>
    <w:rsid w:val="00DB01AB"/>
    <w:rsid w:val="00DB0202"/>
    <w:rsid w:val="00DB0227"/>
    <w:rsid w:val="00DB0ADD"/>
    <w:rsid w:val="00DB234D"/>
    <w:rsid w:val="00DB3151"/>
    <w:rsid w:val="00DB3838"/>
    <w:rsid w:val="00DB41DA"/>
    <w:rsid w:val="00DB41FC"/>
    <w:rsid w:val="00DB4243"/>
    <w:rsid w:val="00DB5F08"/>
    <w:rsid w:val="00DB7C7E"/>
    <w:rsid w:val="00DC0492"/>
    <w:rsid w:val="00DC3450"/>
    <w:rsid w:val="00DC5A60"/>
    <w:rsid w:val="00DC656B"/>
    <w:rsid w:val="00DC6C14"/>
    <w:rsid w:val="00DC739E"/>
    <w:rsid w:val="00DD1F45"/>
    <w:rsid w:val="00DD2530"/>
    <w:rsid w:val="00DD2867"/>
    <w:rsid w:val="00DD6503"/>
    <w:rsid w:val="00DE1728"/>
    <w:rsid w:val="00DE64BC"/>
    <w:rsid w:val="00DF36AB"/>
    <w:rsid w:val="00DF4141"/>
    <w:rsid w:val="00DF4AD8"/>
    <w:rsid w:val="00DF534E"/>
    <w:rsid w:val="00E04FC8"/>
    <w:rsid w:val="00E06D3C"/>
    <w:rsid w:val="00E101F8"/>
    <w:rsid w:val="00E13D60"/>
    <w:rsid w:val="00E15E8D"/>
    <w:rsid w:val="00E17AC8"/>
    <w:rsid w:val="00E203FE"/>
    <w:rsid w:val="00E216E4"/>
    <w:rsid w:val="00E22C29"/>
    <w:rsid w:val="00E22C6D"/>
    <w:rsid w:val="00E24979"/>
    <w:rsid w:val="00E24B91"/>
    <w:rsid w:val="00E24C21"/>
    <w:rsid w:val="00E3207E"/>
    <w:rsid w:val="00E359BE"/>
    <w:rsid w:val="00E36487"/>
    <w:rsid w:val="00E372FC"/>
    <w:rsid w:val="00E410A8"/>
    <w:rsid w:val="00E42FA1"/>
    <w:rsid w:val="00E43575"/>
    <w:rsid w:val="00E4420E"/>
    <w:rsid w:val="00E4626A"/>
    <w:rsid w:val="00E50233"/>
    <w:rsid w:val="00E532F1"/>
    <w:rsid w:val="00E53BFA"/>
    <w:rsid w:val="00E54F91"/>
    <w:rsid w:val="00E57CC2"/>
    <w:rsid w:val="00E61CD1"/>
    <w:rsid w:val="00E63B14"/>
    <w:rsid w:val="00E651F9"/>
    <w:rsid w:val="00E666BE"/>
    <w:rsid w:val="00E6795F"/>
    <w:rsid w:val="00E72480"/>
    <w:rsid w:val="00E732D3"/>
    <w:rsid w:val="00E77412"/>
    <w:rsid w:val="00E81152"/>
    <w:rsid w:val="00E84867"/>
    <w:rsid w:val="00E858D0"/>
    <w:rsid w:val="00E87683"/>
    <w:rsid w:val="00E87B75"/>
    <w:rsid w:val="00E87D53"/>
    <w:rsid w:val="00E87FE8"/>
    <w:rsid w:val="00E95A4C"/>
    <w:rsid w:val="00E95C67"/>
    <w:rsid w:val="00EA095E"/>
    <w:rsid w:val="00EA1BFC"/>
    <w:rsid w:val="00EA5316"/>
    <w:rsid w:val="00EA6304"/>
    <w:rsid w:val="00EB0211"/>
    <w:rsid w:val="00EB1EE7"/>
    <w:rsid w:val="00EB4071"/>
    <w:rsid w:val="00EB45D3"/>
    <w:rsid w:val="00EB73EE"/>
    <w:rsid w:val="00EC0B7A"/>
    <w:rsid w:val="00EC18A7"/>
    <w:rsid w:val="00EC2383"/>
    <w:rsid w:val="00EC3A61"/>
    <w:rsid w:val="00ED32A6"/>
    <w:rsid w:val="00ED6E02"/>
    <w:rsid w:val="00EE08CD"/>
    <w:rsid w:val="00EE2C8F"/>
    <w:rsid w:val="00EF087A"/>
    <w:rsid w:val="00EF2D73"/>
    <w:rsid w:val="00EF3576"/>
    <w:rsid w:val="00EF6535"/>
    <w:rsid w:val="00EF696B"/>
    <w:rsid w:val="00F0431C"/>
    <w:rsid w:val="00F140C4"/>
    <w:rsid w:val="00F151F3"/>
    <w:rsid w:val="00F1616F"/>
    <w:rsid w:val="00F23543"/>
    <w:rsid w:val="00F23ACA"/>
    <w:rsid w:val="00F2465B"/>
    <w:rsid w:val="00F24902"/>
    <w:rsid w:val="00F26538"/>
    <w:rsid w:val="00F26577"/>
    <w:rsid w:val="00F26908"/>
    <w:rsid w:val="00F316DC"/>
    <w:rsid w:val="00F33A01"/>
    <w:rsid w:val="00F34D18"/>
    <w:rsid w:val="00F34F3D"/>
    <w:rsid w:val="00F4098A"/>
    <w:rsid w:val="00F40B2A"/>
    <w:rsid w:val="00F42037"/>
    <w:rsid w:val="00F422D2"/>
    <w:rsid w:val="00F4272D"/>
    <w:rsid w:val="00F4304F"/>
    <w:rsid w:val="00F43294"/>
    <w:rsid w:val="00F5038D"/>
    <w:rsid w:val="00F50AD3"/>
    <w:rsid w:val="00F50DA8"/>
    <w:rsid w:val="00F51E64"/>
    <w:rsid w:val="00F53CB5"/>
    <w:rsid w:val="00F5482E"/>
    <w:rsid w:val="00F62247"/>
    <w:rsid w:val="00F63AAD"/>
    <w:rsid w:val="00F6615E"/>
    <w:rsid w:val="00F66295"/>
    <w:rsid w:val="00F67E1C"/>
    <w:rsid w:val="00F712CE"/>
    <w:rsid w:val="00F71BCC"/>
    <w:rsid w:val="00F71D15"/>
    <w:rsid w:val="00F738E7"/>
    <w:rsid w:val="00F7457D"/>
    <w:rsid w:val="00F749CC"/>
    <w:rsid w:val="00F74CB3"/>
    <w:rsid w:val="00F75C59"/>
    <w:rsid w:val="00F77E58"/>
    <w:rsid w:val="00F827C1"/>
    <w:rsid w:val="00F84688"/>
    <w:rsid w:val="00F90175"/>
    <w:rsid w:val="00F90E5E"/>
    <w:rsid w:val="00F9182A"/>
    <w:rsid w:val="00F93313"/>
    <w:rsid w:val="00F94ADE"/>
    <w:rsid w:val="00F94BFF"/>
    <w:rsid w:val="00F9792E"/>
    <w:rsid w:val="00F97A7C"/>
    <w:rsid w:val="00FA02B3"/>
    <w:rsid w:val="00FA1842"/>
    <w:rsid w:val="00FA1E25"/>
    <w:rsid w:val="00FA245D"/>
    <w:rsid w:val="00FA4CEE"/>
    <w:rsid w:val="00FA71E2"/>
    <w:rsid w:val="00FA7363"/>
    <w:rsid w:val="00FA7C7E"/>
    <w:rsid w:val="00FB1333"/>
    <w:rsid w:val="00FB2F14"/>
    <w:rsid w:val="00FB7413"/>
    <w:rsid w:val="00FB7502"/>
    <w:rsid w:val="00FC0ED8"/>
    <w:rsid w:val="00FC1E78"/>
    <w:rsid w:val="00FC2FEC"/>
    <w:rsid w:val="00FC72E0"/>
    <w:rsid w:val="00FD08F9"/>
    <w:rsid w:val="00FD2524"/>
    <w:rsid w:val="00FD7F13"/>
    <w:rsid w:val="00FE0DAB"/>
    <w:rsid w:val="00FE1291"/>
    <w:rsid w:val="00FE2034"/>
    <w:rsid w:val="00FE27AF"/>
    <w:rsid w:val="00FE4DF2"/>
    <w:rsid w:val="00FF096C"/>
    <w:rsid w:val="00FF1B5F"/>
    <w:rsid w:val="00FF4064"/>
    <w:rsid w:val="00FF4524"/>
    <w:rsid w:val="00FF4C31"/>
    <w:rsid w:val="00FF61D3"/>
    <w:rsid w:val="00FF77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913"/>
    <w:pPr>
      <w:widowControl w:val="0"/>
      <w:overflowPunct w:val="0"/>
      <w:adjustRightInd w:val="0"/>
      <w:spacing w:after="240" w:line="275" w:lineRule="auto"/>
    </w:pPr>
    <w:rPr>
      <w:rFonts w:ascii="Calibri" w:eastAsia="Times New Roman"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0913"/>
    <w:rPr>
      <w:color w:val="0000FF"/>
      <w:u w:val="single"/>
    </w:rPr>
  </w:style>
  <w:style w:type="paragraph" w:styleId="ListParagraph">
    <w:name w:val="List Paragraph"/>
    <w:basedOn w:val="Normal"/>
    <w:uiPriority w:val="34"/>
    <w:qFormat/>
    <w:rsid w:val="008A0913"/>
    <w:pPr>
      <w:ind w:left="720"/>
    </w:pPr>
  </w:style>
  <w:style w:type="paragraph" w:styleId="Header">
    <w:name w:val="header"/>
    <w:basedOn w:val="Normal"/>
    <w:link w:val="HeaderChar"/>
    <w:uiPriority w:val="99"/>
    <w:rsid w:val="008A0913"/>
    <w:pPr>
      <w:tabs>
        <w:tab w:val="center" w:pos="4320"/>
        <w:tab w:val="right" w:pos="8640"/>
      </w:tabs>
    </w:pPr>
  </w:style>
  <w:style w:type="character" w:customStyle="1" w:styleId="HeaderChar">
    <w:name w:val="Header Char"/>
    <w:basedOn w:val="DefaultParagraphFont"/>
    <w:link w:val="Header"/>
    <w:uiPriority w:val="99"/>
    <w:rsid w:val="008A0913"/>
    <w:rPr>
      <w:rFonts w:ascii="Calibri" w:eastAsia="Times New Roman" w:hAnsi="Calibri" w:cs="Calibri"/>
      <w:kern w:val="28"/>
    </w:rPr>
  </w:style>
  <w:style w:type="character" w:styleId="PageNumber">
    <w:name w:val="page number"/>
    <w:basedOn w:val="DefaultParagraphFont"/>
    <w:rsid w:val="008A0913"/>
  </w:style>
  <w:style w:type="paragraph" w:styleId="Footer">
    <w:name w:val="footer"/>
    <w:basedOn w:val="Normal"/>
    <w:link w:val="FooterChar"/>
    <w:uiPriority w:val="99"/>
    <w:rsid w:val="008A0913"/>
    <w:pPr>
      <w:tabs>
        <w:tab w:val="center" w:pos="4320"/>
        <w:tab w:val="right" w:pos="8640"/>
      </w:tabs>
    </w:pPr>
    <w:rPr>
      <w:rFonts w:cs="Times New Roman"/>
    </w:rPr>
  </w:style>
  <w:style w:type="character" w:customStyle="1" w:styleId="FooterChar">
    <w:name w:val="Footer Char"/>
    <w:basedOn w:val="DefaultParagraphFont"/>
    <w:link w:val="Footer"/>
    <w:uiPriority w:val="99"/>
    <w:rsid w:val="008A0913"/>
    <w:rPr>
      <w:rFonts w:ascii="Calibri" w:eastAsia="Times New Roman" w:hAnsi="Calibri" w:cs="Times New Roman"/>
      <w:kern w:val="28"/>
    </w:rPr>
  </w:style>
  <w:style w:type="paragraph" w:styleId="BalloonText">
    <w:name w:val="Balloon Text"/>
    <w:basedOn w:val="Normal"/>
    <w:link w:val="BalloonTextChar"/>
    <w:uiPriority w:val="99"/>
    <w:semiHidden/>
    <w:unhideWhenUsed/>
    <w:rsid w:val="008A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913"/>
    <w:rPr>
      <w:rFonts w:ascii="Tahoma" w:eastAsia="Times New Roman" w:hAnsi="Tahoma" w:cs="Tahoma"/>
      <w:kern w:val="28"/>
      <w:sz w:val="16"/>
      <w:szCs w:val="16"/>
    </w:rPr>
  </w:style>
  <w:style w:type="paragraph" w:customStyle="1" w:styleId="Default">
    <w:name w:val="Default"/>
    <w:rsid w:val="00DF534E"/>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913"/>
    <w:pPr>
      <w:widowControl w:val="0"/>
      <w:overflowPunct w:val="0"/>
      <w:adjustRightInd w:val="0"/>
      <w:spacing w:after="240" w:line="275" w:lineRule="auto"/>
    </w:pPr>
    <w:rPr>
      <w:rFonts w:ascii="Calibri" w:eastAsia="Times New Roman"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0913"/>
    <w:rPr>
      <w:color w:val="0000FF"/>
      <w:u w:val="single"/>
    </w:rPr>
  </w:style>
  <w:style w:type="paragraph" w:styleId="ListParagraph">
    <w:name w:val="List Paragraph"/>
    <w:basedOn w:val="Normal"/>
    <w:uiPriority w:val="34"/>
    <w:qFormat/>
    <w:rsid w:val="008A0913"/>
    <w:pPr>
      <w:ind w:left="720"/>
    </w:pPr>
  </w:style>
  <w:style w:type="paragraph" w:styleId="Header">
    <w:name w:val="header"/>
    <w:basedOn w:val="Normal"/>
    <w:link w:val="HeaderChar"/>
    <w:uiPriority w:val="99"/>
    <w:rsid w:val="008A0913"/>
    <w:pPr>
      <w:tabs>
        <w:tab w:val="center" w:pos="4320"/>
        <w:tab w:val="right" w:pos="8640"/>
      </w:tabs>
    </w:pPr>
  </w:style>
  <w:style w:type="character" w:customStyle="1" w:styleId="HeaderChar">
    <w:name w:val="Header Char"/>
    <w:basedOn w:val="DefaultParagraphFont"/>
    <w:link w:val="Header"/>
    <w:uiPriority w:val="99"/>
    <w:rsid w:val="008A0913"/>
    <w:rPr>
      <w:rFonts w:ascii="Calibri" w:eastAsia="Times New Roman" w:hAnsi="Calibri" w:cs="Calibri"/>
      <w:kern w:val="28"/>
    </w:rPr>
  </w:style>
  <w:style w:type="character" w:styleId="PageNumber">
    <w:name w:val="page number"/>
    <w:basedOn w:val="DefaultParagraphFont"/>
    <w:rsid w:val="008A0913"/>
  </w:style>
  <w:style w:type="paragraph" w:styleId="Footer">
    <w:name w:val="footer"/>
    <w:basedOn w:val="Normal"/>
    <w:link w:val="FooterChar"/>
    <w:uiPriority w:val="99"/>
    <w:rsid w:val="008A0913"/>
    <w:pPr>
      <w:tabs>
        <w:tab w:val="center" w:pos="4320"/>
        <w:tab w:val="right" w:pos="8640"/>
      </w:tabs>
    </w:pPr>
    <w:rPr>
      <w:rFonts w:cs="Times New Roman"/>
    </w:rPr>
  </w:style>
  <w:style w:type="character" w:customStyle="1" w:styleId="FooterChar">
    <w:name w:val="Footer Char"/>
    <w:basedOn w:val="DefaultParagraphFont"/>
    <w:link w:val="Footer"/>
    <w:uiPriority w:val="99"/>
    <w:rsid w:val="008A0913"/>
    <w:rPr>
      <w:rFonts w:ascii="Calibri" w:eastAsia="Times New Roman" w:hAnsi="Calibri" w:cs="Times New Roman"/>
      <w:kern w:val="28"/>
    </w:rPr>
  </w:style>
  <w:style w:type="paragraph" w:styleId="BalloonText">
    <w:name w:val="Balloon Text"/>
    <w:basedOn w:val="Normal"/>
    <w:link w:val="BalloonTextChar"/>
    <w:uiPriority w:val="99"/>
    <w:semiHidden/>
    <w:unhideWhenUsed/>
    <w:rsid w:val="008A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913"/>
    <w:rPr>
      <w:rFonts w:ascii="Tahoma" w:eastAsia="Times New Roman" w:hAnsi="Tahoma" w:cs="Tahoma"/>
      <w:kern w:val="28"/>
      <w:sz w:val="16"/>
      <w:szCs w:val="16"/>
    </w:rPr>
  </w:style>
  <w:style w:type="paragraph" w:customStyle="1" w:styleId="Default">
    <w:name w:val="Default"/>
    <w:rsid w:val="00DF534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5896">
      <w:bodyDiv w:val="1"/>
      <w:marLeft w:val="0"/>
      <w:marRight w:val="0"/>
      <w:marTop w:val="0"/>
      <w:marBottom w:val="0"/>
      <w:divBdr>
        <w:top w:val="none" w:sz="0" w:space="0" w:color="auto"/>
        <w:left w:val="none" w:sz="0" w:space="0" w:color="auto"/>
        <w:bottom w:val="none" w:sz="0" w:space="0" w:color="auto"/>
        <w:right w:val="none" w:sz="0" w:space="0" w:color="auto"/>
      </w:divBdr>
    </w:div>
    <w:div w:id="448201712">
      <w:bodyDiv w:val="1"/>
      <w:marLeft w:val="0"/>
      <w:marRight w:val="0"/>
      <w:marTop w:val="0"/>
      <w:marBottom w:val="0"/>
      <w:divBdr>
        <w:top w:val="none" w:sz="0" w:space="0" w:color="auto"/>
        <w:left w:val="none" w:sz="0" w:space="0" w:color="auto"/>
        <w:bottom w:val="none" w:sz="0" w:space="0" w:color="auto"/>
        <w:right w:val="none" w:sz="0" w:space="0" w:color="auto"/>
      </w:divBdr>
    </w:div>
    <w:div w:id="1244413757">
      <w:bodyDiv w:val="1"/>
      <w:marLeft w:val="0"/>
      <w:marRight w:val="0"/>
      <w:marTop w:val="0"/>
      <w:marBottom w:val="0"/>
      <w:divBdr>
        <w:top w:val="none" w:sz="0" w:space="0" w:color="auto"/>
        <w:left w:val="none" w:sz="0" w:space="0" w:color="auto"/>
        <w:bottom w:val="none" w:sz="0" w:space="0" w:color="auto"/>
        <w:right w:val="none" w:sz="0" w:space="0" w:color="auto"/>
      </w:divBdr>
    </w:div>
    <w:div w:id="1362048831">
      <w:bodyDiv w:val="1"/>
      <w:marLeft w:val="0"/>
      <w:marRight w:val="0"/>
      <w:marTop w:val="0"/>
      <w:marBottom w:val="0"/>
      <w:divBdr>
        <w:top w:val="none" w:sz="0" w:space="0" w:color="auto"/>
        <w:left w:val="none" w:sz="0" w:space="0" w:color="auto"/>
        <w:bottom w:val="none" w:sz="0" w:space="0" w:color="auto"/>
        <w:right w:val="none" w:sz="0" w:space="0" w:color="auto"/>
      </w:divBdr>
    </w:div>
    <w:div w:id="1527403862">
      <w:bodyDiv w:val="1"/>
      <w:marLeft w:val="0"/>
      <w:marRight w:val="0"/>
      <w:marTop w:val="0"/>
      <w:marBottom w:val="0"/>
      <w:divBdr>
        <w:top w:val="none" w:sz="0" w:space="0" w:color="auto"/>
        <w:left w:val="none" w:sz="0" w:space="0" w:color="auto"/>
        <w:bottom w:val="none" w:sz="0" w:space="0" w:color="auto"/>
        <w:right w:val="none" w:sz="0" w:space="0" w:color="auto"/>
      </w:divBdr>
    </w:div>
    <w:div w:id="19727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mailto:su_mfrs@govm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fmohamud@govmu.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frs.govmu.org/English/Statistics/Pages/default.aspx" TargetMode="Externa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FRS\Working%202019\Graph%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FRS\Working%202019\Graph%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FRS\Working%202019\Graph%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FRS\Working%202019\Graph%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FRS\Working%202019\Graph%202019.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100"/>
            </a:pPr>
            <a:r>
              <a:rPr lang="en-US" sz="1100"/>
              <a:t>Figure</a:t>
            </a:r>
            <a:r>
              <a:rPr lang="en-US" sz="1100" baseline="0"/>
              <a:t> I - I</a:t>
            </a:r>
            <a:r>
              <a:rPr lang="en-US" sz="1100"/>
              <a:t>ncidents attended by Fire</a:t>
            </a:r>
            <a:r>
              <a:rPr lang="en-US" sz="1100" baseline="0"/>
              <a:t> and Rescue Service, </a:t>
            </a:r>
          </a:p>
          <a:p>
            <a:pPr>
              <a:defRPr sz="1100"/>
            </a:pPr>
            <a:r>
              <a:rPr lang="en-US" sz="1100" baseline="0"/>
              <a:t>Island of Mauritius, 2019</a:t>
            </a:r>
            <a:endParaRPr lang="en-US" sz="1100"/>
          </a:p>
        </c:rich>
      </c:tx>
      <c:layout>
        <c:manualLayout>
          <c:xMode val="edge"/>
          <c:yMode val="edge"/>
          <c:x val="0.19746364077953585"/>
          <c:y val="4.145164069727366E-2"/>
        </c:manualLayout>
      </c:layout>
      <c:overlay val="0"/>
    </c:title>
    <c:autoTitleDeleted val="0"/>
    <c:plotArea>
      <c:layout>
        <c:manualLayout>
          <c:layoutTarget val="inner"/>
          <c:xMode val="edge"/>
          <c:yMode val="edge"/>
          <c:x val="0.35512709266641257"/>
          <c:y val="0.22022287120511233"/>
          <c:w val="0.34377923105165237"/>
          <c:h val="0.74485487069721734"/>
        </c:manualLayout>
      </c:layout>
      <c:doughnutChart>
        <c:varyColors val="1"/>
        <c:ser>
          <c:idx val="0"/>
          <c:order val="0"/>
          <c:tx>
            <c:strRef>
              <c:f>'FigI-Intro'!$B$2</c:f>
              <c:strCache>
                <c:ptCount val="1"/>
              </c:strCache>
            </c:strRef>
          </c:tx>
          <c:spPr>
            <a:ln>
              <a:solidFill>
                <a:srgbClr val="FF0000"/>
              </a:solidFill>
            </a:ln>
          </c:spPr>
          <c:dPt>
            <c:idx val="0"/>
            <c:bubble3D val="0"/>
            <c:spPr>
              <a:solidFill>
                <a:srgbClr val="78A6DE"/>
              </a:solidFill>
              <a:ln>
                <a:solidFill>
                  <a:srgbClr val="FF0000"/>
                </a:solidFill>
              </a:ln>
            </c:spPr>
          </c:dPt>
          <c:dPt>
            <c:idx val="1"/>
            <c:bubble3D val="0"/>
            <c:spPr>
              <a:solidFill>
                <a:srgbClr val="E6B9B8">
                  <a:alpha val="96863"/>
                </a:srgbClr>
              </a:solidFill>
              <a:ln>
                <a:solidFill>
                  <a:srgbClr val="FF0000"/>
                </a:solidFill>
              </a:ln>
            </c:spPr>
          </c:dPt>
          <c:dPt>
            <c:idx val="2"/>
            <c:bubble3D val="0"/>
            <c:spPr>
              <a:solidFill>
                <a:schemeClr val="accent2">
                  <a:lumMod val="75000"/>
                </a:schemeClr>
              </a:solidFill>
              <a:ln>
                <a:solidFill>
                  <a:srgbClr val="FF0000"/>
                </a:solidFill>
              </a:ln>
            </c:spPr>
          </c:dPt>
          <c:dLbls>
            <c:dLbl>
              <c:idx val="0"/>
              <c:layout>
                <c:manualLayout>
                  <c:x val="-0.50976634344452654"/>
                  <c:y val="-0.16852858749478539"/>
                </c:manualLayout>
              </c:layout>
              <c:tx>
                <c:rich>
                  <a:bodyPr/>
                  <a:lstStyle/>
                  <a:p>
                    <a:r>
                      <a:rPr lang="en-US"/>
                      <a:t>Non-fire incidents
38%</a:t>
                    </a:r>
                  </a:p>
                </c:rich>
              </c:tx>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0.45460183852032127"/>
                  <c:y val="0.29614593347723822"/>
                </c:manualLayout>
              </c:layout>
              <c:tx>
                <c:rich>
                  <a:bodyPr/>
                  <a:lstStyle/>
                  <a:p>
                    <a:r>
                      <a:rPr lang="en-US"/>
                      <a:t>Fire incidents
60%</a:t>
                    </a:r>
                  </a:p>
                </c:rich>
              </c:tx>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0.24434163583135157"/>
                  <c:y val="-4.3627597695103007E-2"/>
                </c:manualLayout>
              </c:layout>
              <c:tx>
                <c:rich>
                  <a:bodyPr/>
                  <a:lstStyle/>
                  <a:p>
                    <a:r>
                      <a:rPr lang="en-US"/>
                      <a:t>Fire false alarms
2%</a:t>
                    </a:r>
                  </a:p>
                </c:rich>
              </c:tx>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a:lstStyle/>
              <a:p>
                <a:pPr>
                  <a:defRPr b="0"/>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'FigI-Intro'!$A$3:$A$5</c:f>
              <c:strCache>
                <c:ptCount val="3"/>
                <c:pt idx="0">
                  <c:v>Fire incidents</c:v>
                </c:pt>
                <c:pt idx="1">
                  <c:v>Non-fire incidents</c:v>
                </c:pt>
                <c:pt idx="2">
                  <c:v>Fire false alarms</c:v>
                </c:pt>
              </c:strCache>
            </c:strRef>
          </c:cat>
          <c:val>
            <c:numRef>
              <c:f>'FigI-Intro'!$B$3:$B$5</c:f>
              <c:numCache>
                <c:formatCode>General</c:formatCode>
                <c:ptCount val="3"/>
                <c:pt idx="0">
                  <c:v>7472</c:v>
                </c:pt>
                <c:pt idx="1">
                  <c:v>4699</c:v>
                </c:pt>
                <c:pt idx="2">
                  <c:v>188</c:v>
                </c:pt>
              </c:numCache>
            </c:numRef>
          </c:val>
        </c:ser>
        <c:dLbls>
          <c:showLegendKey val="0"/>
          <c:showVal val="0"/>
          <c:showCatName val="1"/>
          <c:showSerName val="0"/>
          <c:showPercent val="1"/>
          <c:showBubbleSize val="0"/>
          <c:showLeaderLines val="0"/>
        </c:dLbls>
        <c:firstSliceAng val="0"/>
        <c:holeSize val="50"/>
      </c:doughnutChart>
    </c:plotArea>
    <c:plotVisOnly val="1"/>
    <c:dispBlanksAs val="zero"/>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050"/>
            </a:pPr>
            <a:r>
              <a:rPr lang="en-US" sz="1050"/>
              <a:t>Figure II - Total</a:t>
            </a:r>
            <a:r>
              <a:rPr lang="en-US" sz="1050" baseline="0"/>
              <a:t>  n</a:t>
            </a:r>
            <a:r>
              <a:rPr lang="en-US" sz="1050"/>
              <a:t>umber of </a:t>
            </a:r>
            <a:r>
              <a:rPr lang="en-US" sz="1050" baseline="0"/>
              <a:t> </a:t>
            </a:r>
            <a:r>
              <a:rPr lang="en-US" sz="1050"/>
              <a:t>incidents attended by Fire and Rescue Service, </a:t>
            </a:r>
          </a:p>
          <a:p>
            <a:pPr>
              <a:defRPr sz="1050"/>
            </a:pPr>
            <a:r>
              <a:rPr lang="en-US" sz="1050"/>
              <a:t>Island of Mauritius, 2018 and 2019</a:t>
            </a:r>
          </a:p>
        </c:rich>
      </c:tx>
      <c:layout>
        <c:manualLayout>
          <c:xMode val="edge"/>
          <c:yMode val="edge"/>
          <c:x val="0.16708717113278609"/>
          <c:y val="2.3067344217755529E-2"/>
        </c:manualLayout>
      </c:layout>
      <c:overlay val="0"/>
    </c:title>
    <c:autoTitleDeleted val="0"/>
    <c:plotArea>
      <c:layout>
        <c:manualLayout>
          <c:layoutTarget val="inner"/>
          <c:xMode val="edge"/>
          <c:yMode val="edge"/>
          <c:x val="0.17999575318337196"/>
          <c:y val="0.17863135518603307"/>
          <c:w val="0.74421667119196311"/>
          <c:h val="0.64828285242299988"/>
        </c:manualLayout>
      </c:layout>
      <c:barChart>
        <c:barDir val="col"/>
        <c:grouping val="stacked"/>
        <c:varyColors val="0"/>
        <c:ser>
          <c:idx val="0"/>
          <c:order val="0"/>
          <c:tx>
            <c:strRef>
              <c:f>'FigII-Intro '!$B$4</c:f>
              <c:strCache>
                <c:ptCount val="1"/>
                <c:pt idx="0">
                  <c:v>Fire incidents</c:v>
                </c:pt>
              </c:strCache>
            </c:strRef>
          </c:tx>
          <c:spPr>
            <a:solidFill>
              <a:srgbClr val="E6B9B8"/>
            </a:solidFill>
            <a:ln w="9525">
              <a:solidFill>
                <a:srgbClr val="FF0000"/>
              </a:solidFill>
            </a:ln>
          </c:spPr>
          <c:invertIfNegative val="0"/>
          <c:dPt>
            <c:idx val="0"/>
            <c:invertIfNegative val="0"/>
            <c:bubble3D val="0"/>
            <c:spPr>
              <a:solidFill>
                <a:srgbClr val="E6B9B8"/>
              </a:solidFill>
              <a:ln w="9525">
                <a:solidFill>
                  <a:srgbClr val="FF0000"/>
                </a:solidFill>
              </a:ln>
            </c:spPr>
          </c:dPt>
          <c:dLbls>
            <c:dLbl>
              <c:idx val="0"/>
              <c:layout>
                <c:manualLayout>
                  <c:x val="-1.9747235387045994E-3"/>
                  <c:y val="6.734006734006742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0101010101010105E-2"/>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E6B9B8"/>
              </a:solidFill>
              <a:ln w="25400" cap="flat" cmpd="sng" algn="ctr">
                <a:noFill/>
                <a:prstDash val="solid"/>
              </a:ln>
              <a:effectLst/>
            </c:spPr>
            <c:txPr>
              <a:bodyPr/>
              <a:lstStyle/>
              <a:p>
                <a:pPr>
                  <a:defRPr b="1">
                    <a:ln>
                      <a:noFill/>
                    </a:ln>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'FigII-Intro '!$G$3:$H$3</c:f>
              <c:numCache>
                <c:formatCode>General</c:formatCode>
                <c:ptCount val="2"/>
                <c:pt idx="0">
                  <c:v>2018</c:v>
                </c:pt>
                <c:pt idx="1">
                  <c:v>2019</c:v>
                </c:pt>
              </c:numCache>
            </c:numRef>
          </c:cat>
          <c:val>
            <c:numRef>
              <c:f>'FigII-Intro '!$G$4:$H$4</c:f>
              <c:numCache>
                <c:formatCode>#,##0\ \ </c:formatCode>
                <c:ptCount val="2"/>
                <c:pt idx="0">
                  <c:v>6664</c:v>
                </c:pt>
                <c:pt idx="1">
                  <c:v>7472</c:v>
                </c:pt>
              </c:numCache>
            </c:numRef>
          </c:val>
        </c:ser>
        <c:ser>
          <c:idx val="1"/>
          <c:order val="1"/>
          <c:tx>
            <c:strRef>
              <c:f>'FigII-Intro '!$B$5</c:f>
              <c:strCache>
                <c:ptCount val="1"/>
                <c:pt idx="0">
                  <c:v>Fire false alarms</c:v>
                </c:pt>
              </c:strCache>
            </c:strRef>
          </c:tx>
          <c:spPr>
            <a:solidFill>
              <a:schemeClr val="accent2">
                <a:lumMod val="75000"/>
              </a:schemeClr>
            </a:solidFill>
            <a:ln w="9525">
              <a:solidFill>
                <a:srgbClr val="485925"/>
              </a:solidFill>
            </a:ln>
          </c:spPr>
          <c:invertIfNegative val="0"/>
          <c:dLbls>
            <c:dLbl>
              <c:idx val="0"/>
              <c:layout>
                <c:manualLayout>
                  <c:x val="2.2443154201684384E-3"/>
                  <c:y val="1.76355942928517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923994794768300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c:spPr>
            <c:txPr>
              <a:bodyPr/>
              <a:lstStyle/>
              <a:p>
                <a:pPr>
                  <a:defRPr b="1">
                    <a:solidFill>
                      <a:schemeClr val="tx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'FigII-Intro '!$G$3:$H$3</c:f>
              <c:numCache>
                <c:formatCode>General</c:formatCode>
                <c:ptCount val="2"/>
                <c:pt idx="0">
                  <c:v>2018</c:v>
                </c:pt>
                <c:pt idx="1">
                  <c:v>2019</c:v>
                </c:pt>
              </c:numCache>
            </c:numRef>
          </c:cat>
          <c:val>
            <c:numRef>
              <c:f>'FigII-Intro '!$G$5:$H$5</c:f>
              <c:numCache>
                <c:formatCode>#,##0\ \ </c:formatCode>
                <c:ptCount val="2"/>
                <c:pt idx="0">
                  <c:v>193</c:v>
                </c:pt>
                <c:pt idx="1">
                  <c:v>188</c:v>
                </c:pt>
              </c:numCache>
            </c:numRef>
          </c:val>
        </c:ser>
        <c:ser>
          <c:idx val="2"/>
          <c:order val="2"/>
          <c:tx>
            <c:strRef>
              <c:f>'FigII-Intro '!$B$6</c:f>
              <c:strCache>
                <c:ptCount val="1"/>
                <c:pt idx="0">
                  <c:v>Non-fire incidents</c:v>
                </c:pt>
              </c:strCache>
            </c:strRef>
          </c:tx>
          <c:spPr>
            <a:solidFill>
              <a:srgbClr val="78A6DE"/>
            </a:solidFill>
            <a:ln>
              <a:solidFill>
                <a:srgbClr val="FF0000"/>
              </a:solidFill>
            </a:ln>
          </c:spPr>
          <c:invertIfNegative val="0"/>
          <c:dLbls>
            <c:spPr>
              <a:noFill/>
              <a:ln>
                <a:noFill/>
              </a:ln>
              <a:effectLst/>
            </c:spPr>
            <c:txPr>
              <a:bodyPr/>
              <a:lstStyle/>
              <a:p>
                <a:pPr>
                  <a:defRPr b="1">
                    <a:solidFill>
                      <a:schemeClr val="tx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'FigII-Intro '!$G$3:$H$3</c:f>
              <c:numCache>
                <c:formatCode>General</c:formatCode>
                <c:ptCount val="2"/>
                <c:pt idx="0">
                  <c:v>2018</c:v>
                </c:pt>
                <c:pt idx="1">
                  <c:v>2019</c:v>
                </c:pt>
              </c:numCache>
            </c:numRef>
          </c:cat>
          <c:val>
            <c:numRef>
              <c:f>'FigII-Intro '!$G$6:$H$6</c:f>
              <c:numCache>
                <c:formatCode>#,##0\ \ </c:formatCode>
                <c:ptCount val="2"/>
                <c:pt idx="0">
                  <c:v>5777</c:v>
                </c:pt>
                <c:pt idx="1">
                  <c:v>4699</c:v>
                </c:pt>
              </c:numCache>
            </c:numRef>
          </c:val>
        </c:ser>
        <c:dLbls>
          <c:showLegendKey val="0"/>
          <c:showVal val="0"/>
          <c:showCatName val="0"/>
          <c:showSerName val="0"/>
          <c:showPercent val="0"/>
          <c:showBubbleSize val="0"/>
        </c:dLbls>
        <c:gapWidth val="150"/>
        <c:overlap val="100"/>
        <c:axId val="187487744"/>
        <c:axId val="37027840"/>
      </c:barChart>
      <c:catAx>
        <c:axId val="187487744"/>
        <c:scaling>
          <c:orientation val="minMax"/>
        </c:scaling>
        <c:delete val="0"/>
        <c:axPos val="b"/>
        <c:numFmt formatCode="General" sourceLinked="1"/>
        <c:majorTickMark val="out"/>
        <c:minorTickMark val="none"/>
        <c:tickLblPos val="nextTo"/>
        <c:txPr>
          <a:bodyPr/>
          <a:lstStyle/>
          <a:p>
            <a:pPr>
              <a:defRPr sz="1100" b="1"/>
            </a:pPr>
            <a:endParaRPr lang="en-US"/>
          </a:p>
        </c:txPr>
        <c:crossAx val="37027840"/>
        <c:crosses val="autoZero"/>
        <c:auto val="1"/>
        <c:lblAlgn val="ctr"/>
        <c:lblOffset val="100"/>
        <c:noMultiLvlLbl val="0"/>
      </c:catAx>
      <c:valAx>
        <c:axId val="37027840"/>
        <c:scaling>
          <c:orientation val="minMax"/>
          <c:max val="16000"/>
        </c:scaling>
        <c:delete val="0"/>
        <c:axPos val="l"/>
        <c:title>
          <c:tx>
            <c:rich>
              <a:bodyPr rot="-5400000" vert="horz"/>
              <a:lstStyle/>
              <a:p>
                <a:pPr>
                  <a:defRPr sz="1100"/>
                </a:pPr>
                <a:r>
                  <a:rPr lang="en-US" sz="1100"/>
                  <a:t>Number</a:t>
                </a:r>
              </a:p>
            </c:rich>
          </c:tx>
          <c:layout>
            <c:manualLayout>
              <c:xMode val="edge"/>
              <c:yMode val="edge"/>
              <c:x val="1.9513630447935301E-2"/>
              <c:y val="0.44627011479795059"/>
            </c:manualLayout>
          </c:layout>
          <c:overlay val="0"/>
        </c:title>
        <c:numFmt formatCode="#,##0\ \ " sourceLinked="1"/>
        <c:majorTickMark val="out"/>
        <c:minorTickMark val="none"/>
        <c:tickLblPos val="nextTo"/>
        <c:txPr>
          <a:bodyPr/>
          <a:lstStyle/>
          <a:p>
            <a:pPr>
              <a:defRPr b="1"/>
            </a:pPr>
            <a:endParaRPr lang="en-US"/>
          </a:p>
        </c:txPr>
        <c:crossAx val="187487744"/>
        <c:crosses val="autoZero"/>
        <c:crossBetween val="between"/>
        <c:majorUnit val="2000"/>
      </c:valAx>
    </c:plotArea>
    <c:legend>
      <c:legendPos val="b"/>
      <c:layout>
        <c:manualLayout>
          <c:xMode val="edge"/>
          <c:yMode val="edge"/>
          <c:x val="0.206125858936068"/>
          <c:y val="0.95431142193487795"/>
          <c:w val="0.66732370489497828"/>
          <c:h val="4.5688578065122054E-2"/>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Figure III - Distribution (%) of fire incidents by type,  </a:t>
            </a:r>
          </a:p>
          <a:p>
            <a:pPr>
              <a:defRPr sz="1100">
                <a:latin typeface="Times New Roman" pitchFamily="18" charset="0"/>
                <a:cs typeface="Times New Roman" pitchFamily="18" charset="0"/>
              </a:defRPr>
            </a:pPr>
            <a:r>
              <a:rPr lang="en-US" sz="1100">
                <a:latin typeface="Times New Roman" pitchFamily="18" charset="0"/>
                <a:cs typeface="Times New Roman" pitchFamily="18" charset="0"/>
              </a:rPr>
              <a:t>Island</a:t>
            </a:r>
            <a:r>
              <a:rPr lang="en-US" sz="1100" baseline="0">
                <a:latin typeface="Times New Roman" pitchFamily="18" charset="0"/>
                <a:cs typeface="Times New Roman" pitchFamily="18" charset="0"/>
              </a:rPr>
              <a:t> of Mauritius</a:t>
            </a:r>
            <a:r>
              <a:rPr lang="en-US" sz="1100">
                <a:latin typeface="Times New Roman" pitchFamily="18" charset="0"/>
                <a:cs typeface="Times New Roman" pitchFamily="18" charset="0"/>
              </a:rPr>
              <a:t>, 2019</a:t>
            </a:r>
          </a:p>
        </c:rich>
      </c:tx>
      <c:layout>
        <c:manualLayout>
          <c:xMode val="edge"/>
          <c:yMode val="edge"/>
          <c:x val="0.23316011363488937"/>
          <c:y val="2.6176468558664012E-2"/>
        </c:manualLayout>
      </c:layout>
      <c:overlay val="0"/>
    </c:title>
    <c:autoTitleDeleted val="0"/>
    <c:plotArea>
      <c:layout>
        <c:manualLayout>
          <c:layoutTarget val="inner"/>
          <c:xMode val="edge"/>
          <c:yMode val="edge"/>
          <c:x val="9.7827851904364063E-2"/>
          <c:y val="0.13893506276068213"/>
          <c:w val="0.89360328994865357"/>
          <c:h val="0.76568859474179241"/>
        </c:manualLayout>
      </c:layout>
      <c:ofPieChart>
        <c:ofPieType val="pie"/>
        <c:varyColors val="1"/>
        <c:ser>
          <c:idx val="0"/>
          <c:order val="0"/>
          <c:spPr>
            <a:ln>
              <a:solidFill>
                <a:schemeClr val="tx1"/>
              </a:solidFill>
            </a:ln>
          </c:spPr>
          <c:dPt>
            <c:idx val="0"/>
            <c:bubble3D val="0"/>
            <c:spPr>
              <a:solidFill>
                <a:srgbClr val="255997"/>
              </a:solidFill>
              <a:ln>
                <a:solidFill>
                  <a:schemeClr val="tx1"/>
                </a:solidFill>
              </a:ln>
            </c:spPr>
          </c:dPt>
          <c:dPt>
            <c:idx val="1"/>
            <c:bubble3D val="0"/>
            <c:spPr>
              <a:pattFill prst="pct90">
                <a:fgClr>
                  <a:schemeClr val="accent2">
                    <a:lumMod val="75000"/>
                  </a:schemeClr>
                </a:fgClr>
                <a:bgClr>
                  <a:schemeClr val="bg1"/>
                </a:bgClr>
              </a:pattFill>
              <a:ln>
                <a:solidFill>
                  <a:schemeClr val="tx1"/>
                </a:solidFill>
              </a:ln>
            </c:spPr>
          </c:dPt>
          <c:dPt>
            <c:idx val="2"/>
            <c:bubble3D val="0"/>
            <c:spPr>
              <a:pattFill prst="solidDmnd">
                <a:fgClr>
                  <a:schemeClr val="accent5">
                    <a:lumMod val="75000"/>
                  </a:schemeClr>
                </a:fgClr>
                <a:bgClr>
                  <a:schemeClr val="bg1"/>
                </a:bgClr>
              </a:pattFill>
              <a:ln>
                <a:solidFill>
                  <a:schemeClr val="tx1"/>
                </a:solidFill>
              </a:ln>
            </c:spPr>
          </c:dPt>
          <c:dPt>
            <c:idx val="3"/>
            <c:bubble3D val="0"/>
            <c:spPr>
              <a:pattFill prst="pct5">
                <a:fgClr>
                  <a:schemeClr val="accent3">
                    <a:lumMod val="50000"/>
                  </a:schemeClr>
                </a:fgClr>
                <a:bgClr>
                  <a:schemeClr val="accent3">
                    <a:lumMod val="40000"/>
                    <a:lumOff val="60000"/>
                  </a:schemeClr>
                </a:bgClr>
              </a:pattFill>
              <a:ln>
                <a:solidFill>
                  <a:schemeClr val="tx1"/>
                </a:solidFill>
              </a:ln>
            </c:spPr>
          </c:dPt>
          <c:dPt>
            <c:idx val="4"/>
            <c:bubble3D val="0"/>
            <c:spPr>
              <a:pattFill prst="pct80">
                <a:fgClr>
                  <a:srgbClr val="DB9B99"/>
                </a:fgClr>
                <a:bgClr>
                  <a:schemeClr val="bg1"/>
                </a:bgClr>
              </a:pattFill>
              <a:ln>
                <a:solidFill>
                  <a:schemeClr val="tx1"/>
                </a:solidFill>
              </a:ln>
            </c:spPr>
          </c:dPt>
          <c:dPt>
            <c:idx val="5"/>
            <c:bubble3D val="0"/>
            <c:spPr>
              <a:solidFill>
                <a:srgbClr val="93E1DF"/>
              </a:solidFill>
              <a:ln>
                <a:solidFill>
                  <a:schemeClr val="tx1"/>
                </a:solidFill>
              </a:ln>
            </c:spPr>
          </c:dPt>
          <c:dPt>
            <c:idx val="6"/>
            <c:bubble3D val="0"/>
            <c:spPr>
              <a:pattFill prst="lgConfetti">
                <a:fgClr>
                  <a:srgbClr val="8EB4E3"/>
                </a:fgClr>
                <a:bgClr>
                  <a:schemeClr val="bg1"/>
                </a:bgClr>
              </a:pattFill>
              <a:ln>
                <a:solidFill>
                  <a:schemeClr val="tx1"/>
                </a:solidFill>
              </a:ln>
            </c:spPr>
          </c:dPt>
          <c:dPt>
            <c:idx val="7"/>
            <c:bubble3D val="0"/>
            <c:spPr>
              <a:solidFill>
                <a:srgbClr val="6B8537"/>
              </a:solidFill>
              <a:ln>
                <a:solidFill>
                  <a:schemeClr val="tx1"/>
                </a:solidFill>
              </a:ln>
            </c:spPr>
          </c:dPt>
          <c:dPt>
            <c:idx val="8"/>
            <c:bubble3D val="0"/>
            <c:spPr>
              <a:pattFill prst="openDmnd">
                <a:fgClr>
                  <a:schemeClr val="accent2">
                    <a:lumMod val="50000"/>
                  </a:schemeClr>
                </a:fgClr>
                <a:bgClr>
                  <a:schemeClr val="accent2">
                    <a:lumMod val="40000"/>
                    <a:lumOff val="60000"/>
                  </a:schemeClr>
                </a:bgClr>
              </a:pattFill>
              <a:ln>
                <a:solidFill>
                  <a:schemeClr val="tx1"/>
                </a:solidFill>
              </a:ln>
            </c:spPr>
          </c:dPt>
          <c:dLbls>
            <c:dLbl>
              <c:idx val="0"/>
              <c:layout>
                <c:manualLayout>
                  <c:x val="0.11895500183307493"/>
                  <c:y val="3.8255787034155886E-2"/>
                </c:manualLayout>
              </c:layout>
              <c:tx>
                <c:rich>
                  <a:bodyPr/>
                  <a:lstStyle/>
                  <a:p>
                    <a:r>
                      <a:rPr lang="en-US"/>
                      <a:t>Other 
3%</a:t>
                    </a:r>
                  </a:p>
                </c:rich>
              </c:tx>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8.3586095146467206E-3"/>
                  <c:y val="0.10380089918403711"/>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0"/>
                  <c:y val="4.9950904354591819E-2"/>
                </c:manualLayout>
              </c:layout>
              <c:tx>
                <c:rich>
                  <a:bodyPr/>
                  <a:lstStyle/>
                  <a:p>
                    <a:r>
                      <a:rPr lang="en-US"/>
                      <a:t>Residential building 5%</a:t>
                    </a:r>
                  </a:p>
                </c:rich>
              </c:tx>
              <c:dLblPos val="bestFit"/>
              <c:showLegendKey val="0"/>
              <c:showVal val="0"/>
              <c:showCatName val="1"/>
              <c:showSerName val="0"/>
              <c:showPercent val="1"/>
              <c:showBubbleSize val="0"/>
            </c:dLbl>
            <c:dLbl>
              <c:idx val="3"/>
              <c:layout>
                <c:manualLayout>
                  <c:x val="-1.4027242053819501E-2"/>
                  <c:y val="-5.6500810307116463E-2"/>
                </c:manualLayout>
              </c:layout>
              <c:tx>
                <c:rich>
                  <a:bodyPr/>
                  <a:lstStyle/>
                  <a:p>
                    <a:r>
                      <a:rPr lang="en-US"/>
                      <a:t>Sugar cane 
29%</a:t>
                    </a:r>
                  </a:p>
                </c:rich>
              </c:tx>
              <c:dLblPos val="bestFit"/>
              <c:showLegendKey val="0"/>
              <c:showVal val="0"/>
              <c:showCatName val="1"/>
              <c:showSerName val="0"/>
              <c:showPercent val="1"/>
              <c:showBubbleSize val="0"/>
              <c:extLst>
                <c:ext xmlns:c15="http://schemas.microsoft.com/office/drawing/2012/chart" uri="{CE6537A1-D6FC-4f65-9D91-7224C49458BB}">
                  <c15:layout/>
                </c:ext>
              </c:extLst>
            </c:dLbl>
            <c:dLbl>
              <c:idx val="4"/>
              <c:layout>
                <c:manualLayout>
                  <c:x val="-2.7445029196799895E-2"/>
                  <c:y val="7.0791927374683594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5"/>
              <c:layout>
                <c:manualLayout>
                  <c:x val="-2.4802321129728012E-2"/>
                  <c:y val="-7.0918337296022191E-2"/>
                </c:manualLayout>
              </c:layout>
              <c:dLblPos val="bestFit"/>
              <c:showLegendKey val="0"/>
              <c:showVal val="0"/>
              <c:showCatName val="1"/>
              <c:showSerName val="0"/>
              <c:showPercent val="1"/>
              <c:showBubbleSize val="0"/>
            </c:dLbl>
            <c:dLbl>
              <c:idx val="6"/>
              <c:layout>
                <c:manualLayout>
                  <c:x val="0"/>
                  <c:y val="-0.14484851693046091"/>
                </c:manualLayout>
              </c:layout>
              <c:tx>
                <c:rich>
                  <a:bodyPr/>
                  <a:lstStyle/>
                  <a:p>
                    <a:r>
                      <a:rPr lang="en-US"/>
                      <a:t>Rubbish
35%</a:t>
                    </a:r>
                  </a:p>
                </c:rich>
              </c:tx>
              <c:dLblPos val="bestFit"/>
              <c:showLegendKey val="0"/>
              <c:showVal val="0"/>
              <c:showCatName val="1"/>
              <c:showSerName val="0"/>
              <c:showPercent val="1"/>
              <c:showBubbleSize val="0"/>
            </c:dLbl>
            <c:dLbl>
              <c:idx val="7"/>
              <c:layout>
                <c:manualLayout>
                  <c:x val="0.16382487216027228"/>
                  <c:y val="5.8254970888035974E-2"/>
                </c:manualLayout>
              </c:layout>
              <c:tx>
                <c:rich>
                  <a:bodyPr/>
                  <a:lstStyle/>
                  <a:p>
                    <a:r>
                      <a:rPr lang="en-US"/>
                      <a:t>Other outside fire
3%</a:t>
                    </a:r>
                  </a:p>
                </c:rich>
              </c:tx>
              <c:dLblPos val="bestFit"/>
              <c:showLegendKey val="0"/>
              <c:showVal val="0"/>
              <c:showCatName val="1"/>
              <c:showSerName val="0"/>
              <c:showPercent val="1"/>
              <c:showBubbleSize val="0"/>
              <c:extLst>
                <c:ext xmlns:c15="http://schemas.microsoft.com/office/drawing/2012/chart" uri="{CE6537A1-D6FC-4f65-9D91-7224C49458BB}">
                  <c15:layout/>
                </c:ext>
              </c:extLst>
            </c:dLbl>
            <c:dLbl>
              <c:idx val="8"/>
              <c:layout>
                <c:manualLayout>
                  <c:x val="1.3981545030318026E-2"/>
                  <c:y val="0.11667378683194422"/>
                </c:manualLayout>
              </c:layout>
              <c:tx>
                <c:rich>
                  <a:bodyPr/>
                  <a:lstStyle/>
                  <a:p>
                    <a:r>
                      <a:rPr lang="en-US"/>
                      <a:t>Outside fire
61%</a:t>
                    </a:r>
                  </a:p>
                </c:rich>
              </c:tx>
              <c:dLblPos val="bestFi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'FigIII-Intro'!$B$2:$B$9</c:f>
              <c:strCache>
                <c:ptCount val="8"/>
                <c:pt idx="0">
                  <c:v>Other </c:v>
                </c:pt>
                <c:pt idx="1">
                  <c:v>Non-residential 
building</c:v>
                </c:pt>
                <c:pt idx="2">
                  <c:v>Residential building</c:v>
                </c:pt>
                <c:pt idx="3">
                  <c:v>Sugar cane </c:v>
                </c:pt>
                <c:pt idx="4">
                  <c:v>Forest/Tree</c:v>
                </c:pt>
                <c:pt idx="5">
                  <c:v>Grass </c:v>
                </c:pt>
                <c:pt idx="6">
                  <c:v>Rubbish</c:v>
                </c:pt>
                <c:pt idx="7">
                  <c:v>Other outside fire(219, 198, 199)</c:v>
                </c:pt>
              </c:strCache>
            </c:strRef>
          </c:cat>
          <c:val>
            <c:numRef>
              <c:f>'FigIII-Intro'!$F$2:$F$9</c:f>
              <c:numCache>
                <c:formatCode>0</c:formatCode>
                <c:ptCount val="8"/>
                <c:pt idx="0" formatCode="General">
                  <c:v>196</c:v>
                </c:pt>
                <c:pt idx="1">
                  <c:v>142</c:v>
                </c:pt>
                <c:pt idx="2">
                  <c:v>414</c:v>
                </c:pt>
                <c:pt idx="3">
                  <c:v>2150</c:v>
                </c:pt>
                <c:pt idx="4">
                  <c:v>132</c:v>
                </c:pt>
                <c:pt idx="5">
                  <c:v>1607</c:v>
                </c:pt>
                <c:pt idx="6">
                  <c:v>2620</c:v>
                </c:pt>
                <c:pt idx="7">
                  <c:v>211</c:v>
                </c:pt>
              </c:numCache>
            </c:numRef>
          </c:val>
        </c:ser>
        <c:dLbls>
          <c:showLegendKey val="0"/>
          <c:showVal val="0"/>
          <c:showCatName val="1"/>
          <c:showSerName val="0"/>
          <c:showPercent val="1"/>
          <c:showBubbleSize val="0"/>
          <c:showLeaderLines val="1"/>
        </c:dLbls>
        <c:gapWidth val="100"/>
        <c:splitType val="pos"/>
        <c:splitPos val="4"/>
        <c:secondPieSize val="75"/>
        <c:serLines/>
      </c:ofPieChart>
    </c:plotArea>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100"/>
            </a:pPr>
            <a:r>
              <a:rPr lang="en-US" sz="1100"/>
              <a:t>Figure IV - Number of fire incidents</a:t>
            </a:r>
            <a:r>
              <a:rPr lang="en-US" sz="1100" baseline="0"/>
              <a:t> attended by type</a:t>
            </a:r>
            <a:r>
              <a:rPr lang="en-US" sz="1100"/>
              <a:t> - Island of  Mauritius,</a:t>
            </a:r>
          </a:p>
          <a:p>
            <a:pPr>
              <a:defRPr sz="1100"/>
            </a:pPr>
            <a:r>
              <a:rPr lang="en-US" sz="1100"/>
              <a:t>2018 and 2019</a:t>
            </a:r>
          </a:p>
        </c:rich>
      </c:tx>
      <c:layout>
        <c:manualLayout>
          <c:xMode val="edge"/>
          <c:yMode val="edge"/>
          <c:x val="0.13606808857630701"/>
          <c:y val="1.7399626356749076E-2"/>
        </c:manualLayout>
      </c:layout>
      <c:overlay val="0"/>
    </c:title>
    <c:autoTitleDeleted val="0"/>
    <c:plotArea>
      <c:layout>
        <c:manualLayout>
          <c:layoutTarget val="inner"/>
          <c:xMode val="edge"/>
          <c:yMode val="edge"/>
          <c:x val="0.19543004113193505"/>
          <c:y val="0.12650172604393442"/>
          <c:w val="0.67717925763155573"/>
          <c:h val="0.73080988422958759"/>
        </c:manualLayout>
      </c:layout>
      <c:barChart>
        <c:barDir val="bar"/>
        <c:grouping val="clustered"/>
        <c:varyColors val="0"/>
        <c:ser>
          <c:idx val="0"/>
          <c:order val="0"/>
          <c:tx>
            <c:strRef>
              <c:f>'FigIV-Intro'!$G$3</c:f>
              <c:strCache>
                <c:ptCount val="1"/>
                <c:pt idx="0">
                  <c:v>2018</c:v>
                </c:pt>
              </c:strCache>
            </c:strRef>
          </c:tx>
          <c:spPr>
            <a:solidFill>
              <a:srgbClr val="E6B9B8"/>
            </a:solidFill>
            <a:ln w="9525">
              <a:solidFill>
                <a:srgbClr val="FF0000"/>
              </a:solidFill>
            </a:ln>
          </c:spPr>
          <c:invertIfNegative val="0"/>
          <c:dLbls>
            <c:dLbl>
              <c:idx val="0"/>
              <c:layout>
                <c:manualLayout>
                  <c:x val="-8.5480106522734679E-3"/>
                  <c:y val="8.781660913075521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0449914233161802E-3"/>
                  <c:y val="3.6583532785274633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331849584632775E-3"/>
                  <c:y val="4.676247365631115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0166711444534617E-3"/>
                  <c:y val="7.6489337511225193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5975667618350407E-4"/>
                  <c:y val="5.7794499825454078E-3"/>
                </c:manualLayout>
              </c:layout>
              <c:tx>
                <c:rich>
                  <a:bodyPr/>
                  <a:lstStyle/>
                  <a:p>
                    <a:r>
                      <a:rPr lang="en-US"/>
                      <a:t>2,162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7.9107320593524333E-17"/>
                  <c:y val="6.216006216006216E-3"/>
                </c:manualLayout>
              </c:layout>
              <c:dLblPos val="outEnd"/>
              <c:showLegendKey val="0"/>
              <c:showVal val="1"/>
              <c:showCatName val="0"/>
              <c:showSerName val="0"/>
              <c:showPercent val="0"/>
              <c:showBubbleSize val="0"/>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'FigIV-Intro'!$B$4:$B$10</c:f>
              <c:strCache>
                <c:ptCount val="7"/>
                <c:pt idx="0">
                  <c:v>Other </c:v>
                </c:pt>
                <c:pt idx="1">
                  <c:v>Forest/Tree</c:v>
                </c:pt>
                <c:pt idx="2">
                  <c:v>Non-residential building</c:v>
                </c:pt>
                <c:pt idx="3">
                  <c:v>Residential building</c:v>
                </c:pt>
                <c:pt idx="4">
                  <c:v>Rubbish</c:v>
                </c:pt>
                <c:pt idx="5">
                  <c:v>Grass</c:v>
                </c:pt>
                <c:pt idx="6">
                  <c:v>Sugar cane </c:v>
                </c:pt>
              </c:strCache>
            </c:strRef>
          </c:cat>
          <c:val>
            <c:numRef>
              <c:f>'FigIV-Intro'!$G$4:$G$10</c:f>
              <c:numCache>
                <c:formatCode>#,##0\ \ </c:formatCode>
                <c:ptCount val="7"/>
                <c:pt idx="0">
                  <c:v>338</c:v>
                </c:pt>
                <c:pt idx="1">
                  <c:v>118</c:v>
                </c:pt>
                <c:pt idx="2">
                  <c:v>172</c:v>
                </c:pt>
                <c:pt idx="3">
                  <c:v>418</c:v>
                </c:pt>
                <c:pt idx="4">
                  <c:v>2162</c:v>
                </c:pt>
                <c:pt idx="5">
                  <c:v>1487</c:v>
                </c:pt>
                <c:pt idx="6">
                  <c:v>1969</c:v>
                </c:pt>
              </c:numCache>
            </c:numRef>
          </c:val>
        </c:ser>
        <c:ser>
          <c:idx val="1"/>
          <c:order val="1"/>
          <c:tx>
            <c:strRef>
              <c:f>'FigIV-Intro'!$H$3</c:f>
              <c:strCache>
                <c:ptCount val="1"/>
                <c:pt idx="0">
                  <c:v>2019</c:v>
                </c:pt>
              </c:strCache>
            </c:strRef>
          </c:tx>
          <c:spPr>
            <a:solidFill>
              <a:srgbClr val="78A6DE"/>
            </a:solidFill>
            <a:ln w="9525">
              <a:solidFill>
                <a:srgbClr val="FF0000"/>
              </a:solidFill>
            </a:ln>
          </c:spPr>
          <c:invertIfNegative val="0"/>
          <c:dLbls>
            <c:dLbl>
              <c:idx val="0"/>
              <c:layout>
                <c:manualLayout>
                  <c:x val="-6.1159677874911772E-3"/>
                  <c:y val="-2.1043625053476503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460654032419181E-3"/>
                  <c:y val="-6.999317816550481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491412982826017E-3"/>
                  <c:y val="-2.4473813020068902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2684192035050741E-3"/>
                  <c:y val="-7.3829978301170485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2595932104793448E-3"/>
                  <c:y val="-3.7621129107911228E-3"/>
                </c:manualLayout>
              </c:layout>
              <c:tx>
                <c:rich>
                  <a:bodyPr/>
                  <a:lstStyle/>
                  <a:p>
                    <a:r>
                      <a:rPr lang="en-US">
                        <a:latin typeface="Times New Roman" panose="02020603050405020304" pitchFamily="18" charset="0"/>
                        <a:cs typeface="Times New Roman" panose="02020603050405020304" pitchFamily="18" charset="0"/>
                      </a:rPr>
                      <a:t>2,620</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5180299032541791E-3"/>
                  <c:y val="-9.5057034220532508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6.4683053040103496E-3"/>
                  <c:y val="-9.5056180804624548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6.3371356147021813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8.0197382097766719E-17"/>
                  <c:y val="-6.5703022339028208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0"/>
                  <c:y val="-1.3140604467805621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'FigIV-Intro'!$B$4:$B$10</c:f>
              <c:strCache>
                <c:ptCount val="7"/>
                <c:pt idx="0">
                  <c:v>Other </c:v>
                </c:pt>
                <c:pt idx="1">
                  <c:v>Forest/Tree</c:v>
                </c:pt>
                <c:pt idx="2">
                  <c:v>Non-residential building</c:v>
                </c:pt>
                <c:pt idx="3">
                  <c:v>Residential building</c:v>
                </c:pt>
                <c:pt idx="4">
                  <c:v>Rubbish</c:v>
                </c:pt>
                <c:pt idx="5">
                  <c:v>Grass</c:v>
                </c:pt>
                <c:pt idx="6">
                  <c:v>Sugar cane </c:v>
                </c:pt>
              </c:strCache>
            </c:strRef>
          </c:cat>
          <c:val>
            <c:numRef>
              <c:f>'FigIV-Intro'!$H$4:$H$10</c:f>
              <c:numCache>
                <c:formatCode>#,##0\ \ </c:formatCode>
                <c:ptCount val="7"/>
                <c:pt idx="0">
                  <c:v>407</c:v>
                </c:pt>
                <c:pt idx="1">
                  <c:v>132</c:v>
                </c:pt>
                <c:pt idx="2">
                  <c:v>142</c:v>
                </c:pt>
                <c:pt idx="3">
                  <c:v>414</c:v>
                </c:pt>
                <c:pt idx="4">
                  <c:v>2620</c:v>
                </c:pt>
                <c:pt idx="5">
                  <c:v>1607</c:v>
                </c:pt>
                <c:pt idx="6">
                  <c:v>2150</c:v>
                </c:pt>
              </c:numCache>
            </c:numRef>
          </c:val>
        </c:ser>
        <c:dLbls>
          <c:showLegendKey val="0"/>
          <c:showVal val="0"/>
          <c:showCatName val="0"/>
          <c:showSerName val="0"/>
          <c:showPercent val="0"/>
          <c:showBubbleSize val="0"/>
        </c:dLbls>
        <c:gapWidth val="150"/>
        <c:axId val="37245696"/>
        <c:axId val="37247232"/>
      </c:barChart>
      <c:catAx>
        <c:axId val="37245696"/>
        <c:scaling>
          <c:orientation val="minMax"/>
        </c:scaling>
        <c:delete val="0"/>
        <c:axPos val="l"/>
        <c:numFmt formatCode="General" sourceLinked="1"/>
        <c:majorTickMark val="out"/>
        <c:minorTickMark val="none"/>
        <c:tickLblPos val="nextTo"/>
        <c:txPr>
          <a:bodyPr/>
          <a:lstStyle/>
          <a:p>
            <a:pPr>
              <a:defRPr sz="1050" b="1"/>
            </a:pPr>
            <a:endParaRPr lang="en-US"/>
          </a:p>
        </c:txPr>
        <c:crossAx val="37247232"/>
        <c:crosses val="autoZero"/>
        <c:auto val="1"/>
        <c:lblAlgn val="ctr"/>
        <c:lblOffset val="100"/>
        <c:noMultiLvlLbl val="0"/>
      </c:catAx>
      <c:valAx>
        <c:axId val="37247232"/>
        <c:scaling>
          <c:orientation val="minMax"/>
          <c:max val="3000"/>
        </c:scaling>
        <c:delete val="0"/>
        <c:axPos val="b"/>
        <c:title>
          <c:tx>
            <c:rich>
              <a:bodyPr/>
              <a:lstStyle/>
              <a:p>
                <a:pPr>
                  <a:defRPr sz="1100"/>
                </a:pPr>
                <a:r>
                  <a:rPr lang="en-US" sz="1100"/>
                  <a:t>Number</a:t>
                </a:r>
              </a:p>
            </c:rich>
          </c:tx>
          <c:layout>
            <c:manualLayout>
              <c:xMode val="edge"/>
              <c:yMode val="edge"/>
              <c:x val="0.48450239747163387"/>
              <c:y val="0.92819979382422158"/>
            </c:manualLayout>
          </c:layout>
          <c:overlay val="0"/>
        </c:title>
        <c:numFmt formatCode="#,##0\ \ " sourceLinked="1"/>
        <c:majorTickMark val="out"/>
        <c:minorTickMark val="none"/>
        <c:tickLblPos val="nextTo"/>
        <c:txPr>
          <a:bodyPr/>
          <a:lstStyle/>
          <a:p>
            <a:pPr>
              <a:defRPr b="1"/>
            </a:pPr>
            <a:endParaRPr lang="en-US"/>
          </a:p>
        </c:txPr>
        <c:crossAx val="37245696"/>
        <c:crosses val="autoZero"/>
        <c:crossBetween val="between"/>
      </c:valAx>
      <c:spPr>
        <a:ln>
          <a:noFill/>
        </a:ln>
      </c:spPr>
    </c:plotArea>
    <c:legend>
      <c:legendPos val="r"/>
      <c:layout>
        <c:manualLayout>
          <c:xMode val="edge"/>
          <c:yMode val="edge"/>
          <c:x val="0.80166484043863451"/>
          <c:y val="0.59748208786675994"/>
          <c:w val="0.11300060360671971"/>
          <c:h val="0.10795649442498102"/>
        </c:manualLayout>
      </c:layout>
      <c:overlay val="0"/>
    </c:legend>
    <c:plotVisOnly val="1"/>
    <c:dispBlanksAs val="gap"/>
    <c:showDLblsOverMax val="0"/>
  </c:chart>
  <c:spPr>
    <a:noFill/>
    <a:ln>
      <a:noFill/>
    </a:ln>
  </c:spPr>
  <c:txPr>
    <a:bodyPr/>
    <a:lstStyle/>
    <a:p>
      <a:pPr>
        <a:defRPr>
          <a:ln>
            <a:noFill/>
          </a:ln>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Figure V - Number of non-fire incidents attended by type,</a:t>
            </a:r>
            <a:r>
              <a:rPr lang="en-US" sz="1100" baseline="0">
                <a:latin typeface="Times New Roman" pitchFamily="18" charset="0"/>
                <a:cs typeface="Times New Roman" pitchFamily="18" charset="0"/>
              </a:rPr>
              <a:t> </a:t>
            </a:r>
          </a:p>
          <a:p>
            <a:pPr>
              <a:defRPr sz="1100">
                <a:latin typeface="Times New Roman" pitchFamily="18" charset="0"/>
                <a:cs typeface="Times New Roman" pitchFamily="18" charset="0"/>
              </a:defRPr>
            </a:pPr>
            <a:r>
              <a:rPr lang="en-US" sz="1100" baseline="0">
                <a:latin typeface="Times New Roman" pitchFamily="18" charset="0"/>
                <a:cs typeface="Times New Roman" pitchFamily="18" charset="0"/>
              </a:rPr>
              <a:t>Island of  Mauritius, 2018 and 2019</a:t>
            </a:r>
            <a:endParaRPr lang="en-US" sz="1100">
              <a:latin typeface="Times New Roman" pitchFamily="18" charset="0"/>
              <a:cs typeface="Times New Roman" pitchFamily="18" charset="0"/>
            </a:endParaRPr>
          </a:p>
        </c:rich>
      </c:tx>
      <c:layout>
        <c:manualLayout>
          <c:xMode val="edge"/>
          <c:yMode val="edge"/>
          <c:x val="0.23270821539464429"/>
          <c:y val="1.5596803862121121E-3"/>
        </c:manualLayout>
      </c:layout>
      <c:overlay val="0"/>
    </c:title>
    <c:autoTitleDeleted val="0"/>
    <c:plotArea>
      <c:layout>
        <c:manualLayout>
          <c:layoutTarget val="inner"/>
          <c:xMode val="edge"/>
          <c:yMode val="edge"/>
          <c:x val="0.12782049302660697"/>
          <c:y val="0.11217600570011869"/>
          <c:w val="0.87162852211566944"/>
          <c:h val="0.64440202550438774"/>
        </c:manualLayout>
      </c:layout>
      <c:barChart>
        <c:barDir val="col"/>
        <c:grouping val="clustered"/>
        <c:varyColors val="0"/>
        <c:ser>
          <c:idx val="0"/>
          <c:order val="0"/>
          <c:tx>
            <c:strRef>
              <c:f>'FigV-Intro'!$E$3</c:f>
              <c:strCache>
                <c:ptCount val="1"/>
                <c:pt idx="0">
                  <c:v>2018</c:v>
                </c:pt>
              </c:strCache>
            </c:strRef>
          </c:tx>
          <c:spPr>
            <a:solidFill>
              <a:srgbClr val="E6B9B8"/>
            </a:solidFill>
            <a:ln w="9525">
              <a:solidFill>
                <a:srgbClr val="FF0000"/>
              </a:solidFill>
            </a:ln>
          </c:spPr>
          <c:invertIfNegative val="0"/>
          <c:dLbls>
            <c:dLbl>
              <c:idx val="0"/>
              <c:layout>
                <c:manualLayout>
                  <c:x val="-2.1511425904297836E-3"/>
                  <c:y val="6.855263573980969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8652793998836403E-3"/>
                  <c:y val="1.148505834361068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7408459188503123E-3"/>
                  <c:y val="1.096540502530642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3959445260729991E-3"/>
                  <c:y val="8.4389210384846498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2031701344594514E-3"/>
                  <c:y val="7.351474682685951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9.1676040494938268E-3"/>
                  <c:y val="9.1731063497541027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6.9832402234638168E-3"/>
                  <c:y val="1.0131712259371834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9393743814809899E-3"/>
                  <c:y val="5.8822086491525033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6.9831762832925177E-3"/>
                  <c:y val="6.0201777103443873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9.3109869646183768E-3"/>
                  <c:y val="7.5987841945289389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1.5300546448087581E-2"/>
                  <c:y val="4.1536863966770508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1"/>
              <c:layout>
                <c:manualLayout>
                  <c:x val="-1.7486338797814263E-2"/>
                  <c:y val="6.2305295950156377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'FigV-Intro'!$B$4:$B$11</c:f>
              <c:strCache>
                <c:ptCount val="8"/>
                <c:pt idx="0">
                  <c:v>Accumulation of water</c:v>
                </c:pt>
                <c:pt idx="1">
                  <c:v>Rescue operation</c:v>
                </c:pt>
                <c:pt idx="2">
                  <c:v>Flushing of premises</c:v>
                </c:pt>
                <c:pt idx="3">
                  <c:v>Road and access clearance</c:v>
                </c:pt>
                <c:pt idx="4">
                  <c:v>Road traffic collision</c:v>
                </c:pt>
                <c:pt idx="5">
                  <c:v>Stand-by</c:v>
                </c:pt>
                <c:pt idx="6">
                  <c:v>Assistance to carry patient</c:v>
                </c:pt>
                <c:pt idx="7">
                  <c:v>Other </c:v>
                </c:pt>
              </c:strCache>
            </c:strRef>
          </c:cat>
          <c:val>
            <c:numRef>
              <c:f>'FigV-Intro'!$E$4:$E$11</c:f>
              <c:numCache>
                <c:formatCode>#,##0\ \ </c:formatCode>
                <c:ptCount val="8"/>
                <c:pt idx="0">
                  <c:v>1980</c:v>
                </c:pt>
                <c:pt idx="1">
                  <c:v>322</c:v>
                </c:pt>
                <c:pt idx="2">
                  <c:v>514</c:v>
                </c:pt>
                <c:pt idx="3">
                  <c:v>1669</c:v>
                </c:pt>
                <c:pt idx="4">
                  <c:v>141</c:v>
                </c:pt>
                <c:pt idx="5">
                  <c:v>328</c:v>
                </c:pt>
                <c:pt idx="6">
                  <c:v>571</c:v>
                </c:pt>
                <c:pt idx="7">
                  <c:v>252</c:v>
                </c:pt>
              </c:numCache>
            </c:numRef>
          </c:val>
        </c:ser>
        <c:ser>
          <c:idx val="1"/>
          <c:order val="1"/>
          <c:tx>
            <c:strRef>
              <c:f>'FigV-Intro'!$F$3</c:f>
              <c:strCache>
                <c:ptCount val="1"/>
                <c:pt idx="0">
                  <c:v>2019</c:v>
                </c:pt>
              </c:strCache>
            </c:strRef>
          </c:tx>
          <c:spPr>
            <a:solidFill>
              <a:srgbClr val="78A6DE"/>
            </a:solidFill>
            <a:ln>
              <a:solidFill>
                <a:srgbClr val="FF0000"/>
              </a:solidFill>
            </a:ln>
          </c:spPr>
          <c:invertIfNegative val="0"/>
          <c:dLbls>
            <c:dLbl>
              <c:idx val="0"/>
              <c:layout>
                <c:manualLayout>
                  <c:x val="8.861763093010502E-3"/>
                  <c:y val="8.2314770894602023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4171721357796806E-3"/>
                  <c:y val="7.5924485342946648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1527295121629344E-2"/>
                  <c:y val="1.0131712259371834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437541599166143E-2"/>
                  <c:y val="8.4389210384846498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9.452949528850051E-3"/>
                  <c:y val="7.9104646802870913E-3"/>
                </c:manualLayout>
              </c:layout>
              <c:tx>
                <c:rich>
                  <a:bodyPr/>
                  <a:lstStyle/>
                  <a:p>
                    <a:r>
                      <a:rPr lang="en-US" sz="900">
                        <a:latin typeface="Times New Roman" pitchFamily="18" charset="0"/>
                        <a:cs typeface="Times New Roman" pitchFamily="18" charset="0"/>
                      </a:rPr>
                      <a:t>178</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9.3110131568482236E-3"/>
                  <c:y val="1.353976536065522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7.4091476270384433E-3"/>
                  <c:y val="1.013172418868206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8.7431693989071038E-3"/>
                  <c:y val="7.598817589661759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1.0928961748633921E-2"/>
                  <c:y val="5.5641409309817565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2.8955724796695488E-3"/>
                  <c:y val="7.9169173620739323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8.7431693989071038E-3"/>
                  <c:y val="1.038421599169262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1"/>
              <c:layout>
                <c:manualLayout>
                  <c:x val="2.1857923497267976E-3"/>
                  <c:y val="8.3073727933541015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'FigV-Intro'!$B$4:$B$11</c:f>
              <c:strCache>
                <c:ptCount val="8"/>
                <c:pt idx="0">
                  <c:v>Accumulation of water</c:v>
                </c:pt>
                <c:pt idx="1">
                  <c:v>Rescue operation</c:v>
                </c:pt>
                <c:pt idx="2">
                  <c:v>Flushing of premises</c:v>
                </c:pt>
                <c:pt idx="3">
                  <c:v>Road and access clearance</c:v>
                </c:pt>
                <c:pt idx="4">
                  <c:v>Road traffic collision</c:v>
                </c:pt>
                <c:pt idx="5">
                  <c:v>Stand-by</c:v>
                </c:pt>
                <c:pt idx="6">
                  <c:v>Assistance to carry patient</c:v>
                </c:pt>
                <c:pt idx="7">
                  <c:v>Other </c:v>
                </c:pt>
              </c:strCache>
            </c:strRef>
          </c:cat>
          <c:val>
            <c:numRef>
              <c:f>'FigV-Intro'!$F$4:$F$11</c:f>
              <c:numCache>
                <c:formatCode>#,##0\ \ </c:formatCode>
                <c:ptCount val="8"/>
                <c:pt idx="0">
                  <c:v>785</c:v>
                </c:pt>
                <c:pt idx="1">
                  <c:v>299</c:v>
                </c:pt>
                <c:pt idx="2">
                  <c:v>588</c:v>
                </c:pt>
                <c:pt idx="3">
                  <c:v>1378</c:v>
                </c:pt>
                <c:pt idx="4">
                  <c:v>178</c:v>
                </c:pt>
                <c:pt idx="5">
                  <c:v>460</c:v>
                </c:pt>
                <c:pt idx="6">
                  <c:v>720</c:v>
                </c:pt>
                <c:pt idx="7">
                  <c:v>291</c:v>
                </c:pt>
              </c:numCache>
            </c:numRef>
          </c:val>
        </c:ser>
        <c:dLbls>
          <c:showLegendKey val="0"/>
          <c:showVal val="0"/>
          <c:showCatName val="0"/>
          <c:showSerName val="0"/>
          <c:showPercent val="0"/>
          <c:showBubbleSize val="0"/>
        </c:dLbls>
        <c:gapWidth val="150"/>
        <c:axId val="37314560"/>
        <c:axId val="37316096"/>
      </c:barChart>
      <c:catAx>
        <c:axId val="37314560"/>
        <c:scaling>
          <c:orientation val="minMax"/>
        </c:scaling>
        <c:delete val="0"/>
        <c:axPos val="b"/>
        <c:numFmt formatCode="General" sourceLinked="1"/>
        <c:majorTickMark val="out"/>
        <c:minorTickMark val="none"/>
        <c:tickLblPos val="nextTo"/>
        <c:txPr>
          <a:bodyPr/>
          <a:lstStyle/>
          <a:p>
            <a:pPr>
              <a:defRPr sz="1000" b="1">
                <a:latin typeface="Times New Roman" pitchFamily="18" charset="0"/>
                <a:cs typeface="Times New Roman" pitchFamily="18" charset="0"/>
              </a:defRPr>
            </a:pPr>
            <a:endParaRPr lang="en-US"/>
          </a:p>
        </c:txPr>
        <c:crossAx val="37316096"/>
        <c:crosses val="autoZero"/>
        <c:auto val="1"/>
        <c:lblAlgn val="ctr"/>
        <c:lblOffset val="100"/>
        <c:noMultiLvlLbl val="0"/>
      </c:catAx>
      <c:valAx>
        <c:axId val="37316096"/>
        <c:scaling>
          <c:orientation val="minMax"/>
        </c:scaling>
        <c:delete val="0"/>
        <c:axPos val="l"/>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Number</a:t>
                </a:r>
              </a:p>
            </c:rich>
          </c:tx>
          <c:layout>
            <c:manualLayout>
              <c:xMode val="edge"/>
              <c:yMode val="edge"/>
              <c:x val="5.3393860786856888E-3"/>
              <c:y val="0.38079596111092173"/>
            </c:manualLayout>
          </c:layout>
          <c:overlay val="0"/>
        </c:title>
        <c:numFmt formatCode="#,##0\ \ "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37314560"/>
        <c:crosses val="autoZero"/>
        <c:crossBetween val="between"/>
      </c:valAx>
    </c:plotArea>
    <c:legend>
      <c:legendPos val="r"/>
      <c:layout>
        <c:manualLayout>
          <c:xMode val="edge"/>
          <c:yMode val="edge"/>
          <c:x val="0.85025038212635873"/>
          <c:y val="0.22403373820696657"/>
          <c:w val="0.10223063070423589"/>
          <c:h val="8.4526366022429009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VI - Number of  fire certificate applications received and</a:t>
            </a:r>
            <a:r>
              <a:rPr lang="en-US" sz="1100" baseline="0">
                <a:latin typeface="Times New Roman" panose="02020603050405020304" pitchFamily="18" charset="0"/>
                <a:cs typeface="Times New Roman" panose="02020603050405020304" pitchFamily="18" charset="0"/>
              </a:rPr>
              <a:t> </a:t>
            </a:r>
          </a:p>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fire certificates issued - Island of Mauritius, 2017 - 2019</a:t>
            </a:r>
          </a:p>
        </c:rich>
      </c:tx>
      <c:layout>
        <c:manualLayout>
          <c:xMode val="edge"/>
          <c:yMode val="edge"/>
          <c:x val="0.1937946752666555"/>
          <c:y val="1.2244845134003221E-2"/>
        </c:manualLayout>
      </c:layout>
      <c:overlay val="0"/>
    </c:title>
    <c:autoTitleDeleted val="0"/>
    <c:plotArea>
      <c:layout>
        <c:manualLayout>
          <c:layoutTarget val="inner"/>
          <c:xMode val="edge"/>
          <c:yMode val="edge"/>
          <c:x val="0.1471674374036579"/>
          <c:y val="0.19363162402556586"/>
          <c:w val="0.77122293046702495"/>
          <c:h val="0.66898996762460594"/>
        </c:manualLayout>
      </c:layout>
      <c:barChart>
        <c:barDir val="bar"/>
        <c:grouping val="clustered"/>
        <c:varyColors val="0"/>
        <c:ser>
          <c:idx val="0"/>
          <c:order val="0"/>
          <c:tx>
            <c:strRef>
              <c:f>'FigVI-Intro '!$B$7</c:f>
              <c:strCache>
                <c:ptCount val="1"/>
                <c:pt idx="0">
                  <c:v>2017</c:v>
                </c:pt>
              </c:strCache>
            </c:strRef>
          </c:tx>
          <c:spPr>
            <a:pattFill prst="horzBrick">
              <a:fgClr>
                <a:schemeClr val="accent3">
                  <a:lumMod val="75000"/>
                </a:schemeClr>
              </a:fgClr>
              <a:bgClr>
                <a:schemeClr val="bg1"/>
              </a:bgClr>
            </a:pattFill>
            <a:ln w="9525">
              <a:solidFill>
                <a:srgbClr val="FF0000"/>
              </a:solidFill>
            </a:ln>
          </c:spPr>
          <c:invertIfNegative val="0"/>
          <c:dLbls>
            <c:dLbl>
              <c:idx val="0"/>
              <c:layout>
                <c:manualLayout>
                  <c:x val="-1.6671203998436365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5576171329647624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0">
                    <a:latin typeface="Times New Roman" panose="02020603050405020304" pitchFamily="18" charset="0"/>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'FigVI-Intro '!$C$3:$D$3</c:f>
              <c:strCache>
                <c:ptCount val="2"/>
                <c:pt idx="0">
                  <c:v>Fire certificate applications</c:v>
                </c:pt>
                <c:pt idx="1">
                  <c:v>Fire certificates issued</c:v>
                </c:pt>
              </c:strCache>
            </c:strRef>
          </c:cat>
          <c:val>
            <c:numRef>
              <c:f>'FigVI-Intro '!$C$7:$D$7</c:f>
              <c:numCache>
                <c:formatCode>General</c:formatCode>
                <c:ptCount val="2"/>
                <c:pt idx="0">
                  <c:v>984</c:v>
                </c:pt>
                <c:pt idx="1">
                  <c:v>572</c:v>
                </c:pt>
              </c:numCache>
            </c:numRef>
          </c:val>
        </c:ser>
        <c:ser>
          <c:idx val="1"/>
          <c:order val="1"/>
          <c:tx>
            <c:strRef>
              <c:f>'FigVI-Intro '!$B$8</c:f>
              <c:strCache>
                <c:ptCount val="1"/>
                <c:pt idx="0">
                  <c:v>2018</c:v>
                </c:pt>
              </c:strCache>
            </c:strRef>
          </c:tx>
          <c:spPr>
            <a:pattFill prst="pct90">
              <a:fgClr>
                <a:srgbClr val="E6B9B8"/>
              </a:fgClr>
              <a:bgClr>
                <a:schemeClr val="bg1"/>
              </a:bgClr>
            </a:pattFill>
            <a:ln>
              <a:solidFill>
                <a:srgbClr val="FF0000"/>
              </a:solidFill>
            </a:ln>
          </c:spPr>
          <c:invertIfNegative val="0"/>
          <c:dPt>
            <c:idx val="1"/>
            <c:invertIfNegative val="0"/>
            <c:bubble3D val="0"/>
            <c:spPr>
              <a:pattFill prst="pct90">
                <a:fgClr>
                  <a:srgbClr val="E6B9B8"/>
                </a:fgClr>
                <a:bgClr>
                  <a:schemeClr val="bg1"/>
                </a:bgClr>
              </a:pattFill>
              <a:ln w="9525">
                <a:solidFill>
                  <a:srgbClr val="FF0000"/>
                </a:solidFill>
              </a:ln>
            </c:spPr>
          </c:dPt>
          <c:dLbls>
            <c:dLbl>
              <c:idx val="0"/>
              <c:layout>
                <c:manualLayout>
                  <c:x val="-1.8843887865080289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7013318813871675E-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 \ " sourceLinked="0"/>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'FigVI-Intro '!$C$3:$D$3</c:f>
              <c:strCache>
                <c:ptCount val="2"/>
                <c:pt idx="0">
                  <c:v>Fire certificate applications</c:v>
                </c:pt>
                <c:pt idx="1">
                  <c:v>Fire certificates issued</c:v>
                </c:pt>
              </c:strCache>
            </c:strRef>
          </c:cat>
          <c:val>
            <c:numRef>
              <c:f>'FigVI-Intro '!$C$8:$D$8</c:f>
              <c:numCache>
                <c:formatCode>General</c:formatCode>
                <c:ptCount val="2"/>
                <c:pt idx="0">
                  <c:v>1367</c:v>
                </c:pt>
                <c:pt idx="1">
                  <c:v>687</c:v>
                </c:pt>
              </c:numCache>
            </c:numRef>
          </c:val>
        </c:ser>
        <c:ser>
          <c:idx val="2"/>
          <c:order val="2"/>
          <c:tx>
            <c:strRef>
              <c:f>'FigVI-Intro '!$B$9</c:f>
              <c:strCache>
                <c:ptCount val="1"/>
                <c:pt idx="0">
                  <c:v>2019</c:v>
                </c:pt>
              </c:strCache>
            </c:strRef>
          </c:tx>
          <c:spPr>
            <a:pattFill prst="wdUpDiag">
              <a:fgClr>
                <a:srgbClr val="78A6DE"/>
              </a:fgClr>
              <a:bgClr>
                <a:schemeClr val="bg1"/>
              </a:bgClr>
            </a:pattFill>
            <a:ln>
              <a:solidFill>
                <a:srgbClr val="FF0000"/>
              </a:solidFill>
            </a:ln>
          </c:spPr>
          <c:invertIfNegative val="0"/>
          <c:dLbls>
            <c:dLbl>
              <c:idx val="0"/>
              <c:layout>
                <c:manualLayout>
                  <c:x val="-2.9667169263416542E-6"/>
                  <c:y val="-4.642614939404763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2163120567375888E-3"/>
                  <c:y val="0"/>
                </c:manualLayout>
              </c:layout>
              <c:showLegendKey val="0"/>
              <c:showVal val="1"/>
              <c:showCatName val="0"/>
              <c:showSerName val="0"/>
              <c:showPercent val="0"/>
              <c:showBubbleSize val="0"/>
            </c:dLbl>
            <c:numFmt formatCode="#,##0\ \ " sourceLinked="0"/>
            <c:spPr>
              <a:noFill/>
              <a:ln>
                <a:noFill/>
              </a:ln>
              <a:effectLst/>
            </c:spPr>
            <c:txPr>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'FigVI-Intro '!$C$3:$D$3</c:f>
              <c:strCache>
                <c:ptCount val="2"/>
                <c:pt idx="0">
                  <c:v>Fire certificate applications</c:v>
                </c:pt>
                <c:pt idx="1">
                  <c:v>Fire certificates issued</c:v>
                </c:pt>
              </c:strCache>
            </c:strRef>
          </c:cat>
          <c:val>
            <c:numRef>
              <c:f>'FigVI-Intro '!$C$9:$D$9</c:f>
              <c:numCache>
                <c:formatCode>General</c:formatCode>
                <c:ptCount val="2"/>
                <c:pt idx="0">
                  <c:v>5034</c:v>
                </c:pt>
                <c:pt idx="1">
                  <c:v>2383</c:v>
                </c:pt>
              </c:numCache>
            </c:numRef>
          </c:val>
        </c:ser>
        <c:dLbls>
          <c:showLegendKey val="0"/>
          <c:showVal val="1"/>
          <c:showCatName val="0"/>
          <c:showSerName val="0"/>
          <c:showPercent val="0"/>
          <c:showBubbleSize val="0"/>
        </c:dLbls>
        <c:gapWidth val="150"/>
        <c:axId val="33674752"/>
        <c:axId val="33676288"/>
      </c:barChart>
      <c:catAx>
        <c:axId val="33674752"/>
        <c:scaling>
          <c:orientation val="minMax"/>
        </c:scaling>
        <c:delete val="0"/>
        <c:axPos val="l"/>
        <c:numFmt formatCode="General" sourceLinked="1"/>
        <c:majorTickMark val="out"/>
        <c:minorTickMark val="none"/>
        <c:tickLblPos val="nextTo"/>
        <c:txPr>
          <a:bodyPr/>
          <a:lstStyle/>
          <a:p>
            <a:pPr>
              <a:defRPr sz="1050" b="1">
                <a:latin typeface="Times New Roman" panose="02020603050405020304" pitchFamily="18" charset="0"/>
                <a:cs typeface="Times New Roman" panose="02020603050405020304" pitchFamily="18" charset="0"/>
              </a:defRPr>
            </a:pPr>
            <a:endParaRPr lang="en-US"/>
          </a:p>
        </c:txPr>
        <c:crossAx val="33676288"/>
        <c:crosses val="autoZero"/>
        <c:auto val="1"/>
        <c:lblAlgn val="ctr"/>
        <c:lblOffset val="100"/>
        <c:noMultiLvlLbl val="0"/>
      </c:catAx>
      <c:valAx>
        <c:axId val="33676288"/>
        <c:scaling>
          <c:orientation val="minMax"/>
          <c:max val="5500"/>
          <c:min val="0"/>
        </c:scaling>
        <c:delete val="0"/>
        <c:axPos val="b"/>
        <c:title>
          <c:tx>
            <c:rich>
              <a:bodyPr/>
              <a:lstStyle/>
              <a:p>
                <a:pPr>
                  <a:defRPr/>
                </a:pPr>
                <a:r>
                  <a:rPr lang="en-US" sz="1100">
                    <a:latin typeface="Times New Roman" panose="02020603050405020304" pitchFamily="18" charset="0"/>
                    <a:cs typeface="Times New Roman" panose="02020603050405020304" pitchFamily="18" charset="0"/>
                  </a:rPr>
                  <a:t>Number</a:t>
                </a:r>
              </a:p>
            </c:rich>
          </c:tx>
          <c:layout>
            <c:manualLayout>
              <c:xMode val="edge"/>
              <c:yMode val="edge"/>
              <c:x val="0.4786583109957"/>
              <c:y val="0.94608861762102225"/>
            </c:manualLayout>
          </c:layout>
          <c:overlay val="0"/>
        </c:title>
        <c:numFmt formatCode="#,##0\ \ " sourceLinked="0"/>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en-US"/>
          </a:p>
        </c:txPr>
        <c:crossAx val="33674752"/>
        <c:crosses val="autoZero"/>
        <c:crossBetween val="between"/>
        <c:majorUnit val="500"/>
        <c:minorUnit val="100"/>
      </c:valAx>
    </c:plotArea>
    <c:legend>
      <c:legendPos val="r"/>
      <c:layout>
        <c:manualLayout>
          <c:xMode val="edge"/>
          <c:yMode val="edge"/>
          <c:x val="0.8268464678877423"/>
          <c:y val="0.1919144117137643"/>
          <c:w val="0.10396852232182893"/>
          <c:h val="0.23626982212181694"/>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0.45338</cdr:x>
      <cdr:y>0.5044</cdr:y>
    </cdr:from>
    <cdr:to>
      <cdr:x>0.60954</cdr:x>
      <cdr:y>0.65689</cdr:y>
    </cdr:to>
    <cdr:sp macro="" textlink="">
      <cdr:nvSpPr>
        <cdr:cNvPr id="2" name="TextBox 1"/>
        <cdr:cNvSpPr txBox="1"/>
      </cdr:nvSpPr>
      <cdr:spPr>
        <a:xfrm xmlns:a="http://schemas.openxmlformats.org/drawingml/2006/main">
          <a:off x="2426972" y="1479759"/>
          <a:ext cx="835928" cy="4473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200" b="1">
              <a:latin typeface="Times New Roman" pitchFamily="18" charset="0"/>
              <a:cs typeface="Times New Roman" pitchFamily="18" charset="0"/>
            </a:rPr>
            <a:t>12,359</a:t>
          </a:r>
        </a:p>
        <a:p xmlns:a="http://schemas.openxmlformats.org/drawingml/2006/main">
          <a:pPr algn="ctr"/>
          <a:r>
            <a:rPr lang="en-US" sz="1200" b="1">
              <a:latin typeface="Times New Roman" pitchFamily="18" charset="0"/>
              <a:cs typeface="Times New Roman" pitchFamily="18" charset="0"/>
            </a:rPr>
            <a:t>Incidents</a:t>
          </a:r>
        </a:p>
      </cdr:txBody>
    </cdr:sp>
  </cdr:relSizeAnchor>
  <cdr:relSizeAnchor xmlns:cdr="http://schemas.openxmlformats.org/drawingml/2006/chartDrawing">
    <cdr:from>
      <cdr:x>0.69655</cdr:x>
      <cdr:y>0.66762</cdr:y>
    </cdr:from>
    <cdr:to>
      <cdr:x>0.79335</cdr:x>
      <cdr:y>0.77422</cdr:y>
    </cdr:to>
    <cdr:cxnSp macro="">
      <cdr:nvCxnSpPr>
        <cdr:cNvPr id="10" name="Straight Connector 9"/>
        <cdr:cNvCxnSpPr/>
      </cdr:nvCxnSpPr>
      <cdr:spPr>
        <a:xfrm xmlns:a="http://schemas.openxmlformats.org/drawingml/2006/main">
          <a:off x="3993621" y="1766647"/>
          <a:ext cx="554994" cy="282084"/>
        </a:xfrm>
        <a:prstGeom xmlns:a="http://schemas.openxmlformats.org/drawingml/2006/main" prst="line">
          <a:avLst/>
        </a:prstGeom>
        <a:ln xmlns:a="http://schemas.openxmlformats.org/drawingml/2006/main">
          <a:solidFill>
            <a:srgbClr val="646464"/>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0.22095</cdr:x>
      <cdr:y>0.51113</cdr:y>
    </cdr:from>
    <cdr:to>
      <cdr:x>0.35386</cdr:x>
      <cdr:y>0.60112</cdr:y>
    </cdr:to>
    <cdr:sp macro="" textlink="">
      <cdr:nvSpPr>
        <cdr:cNvPr id="14" name="Straight Connector 13"/>
        <cdr:cNvSpPr/>
      </cdr:nvSpPr>
      <cdr:spPr>
        <a:xfrm xmlns:a="http://schemas.openxmlformats.org/drawingml/2006/main" rot="10800000">
          <a:off x="1266825" y="1352549"/>
          <a:ext cx="762000" cy="238125"/>
        </a:xfrm>
        <a:prstGeom xmlns:a="http://schemas.openxmlformats.org/drawingml/2006/main" prst="line">
          <a:avLst/>
        </a:prstGeom>
        <a:ln xmlns:a="http://schemas.openxmlformats.org/drawingml/2006/main">
          <a:solidFill>
            <a:srgbClr val="646464"/>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5C4F97873204EAF50040C5E3D56DE" ma:contentTypeVersion="1" ma:contentTypeDescription="Create a new document." ma:contentTypeScope="" ma:versionID="4301fecae70e1570a4403796935484c5">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390631-A13F-46DB-B270-343A848E3501}"/>
</file>

<file path=customXml/itemProps2.xml><?xml version="1.0" encoding="utf-8"?>
<ds:datastoreItem xmlns:ds="http://schemas.openxmlformats.org/officeDocument/2006/customXml" ds:itemID="{706ADC9D-7229-48DE-9EF1-2B532251B442}"/>
</file>

<file path=customXml/itemProps3.xml><?xml version="1.0" encoding="utf-8"?>
<ds:datastoreItem xmlns:ds="http://schemas.openxmlformats.org/officeDocument/2006/customXml" ds:itemID="{B2EE4715-9C1B-4915-BA63-1BA0711E398E}"/>
</file>

<file path=customXml/itemProps4.xml><?xml version="1.0" encoding="utf-8"?>
<ds:datastoreItem xmlns:ds="http://schemas.openxmlformats.org/officeDocument/2006/customXml" ds:itemID="{5DB27CE8-30D2-4AD7-B150-32DE3E0F50F2}"/>
</file>

<file path=docProps/app.xml><?xml version="1.0" encoding="utf-8"?>
<Properties xmlns="http://schemas.openxmlformats.org/officeDocument/2006/extended-properties" xmlns:vt="http://schemas.openxmlformats.org/officeDocument/2006/docPropsVTypes">
  <Template>Normal</Template>
  <TotalTime>2434</TotalTime>
  <Pages>11</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Fayeza</dc:creator>
  <cp:keywords/>
  <dc:description/>
  <cp:lastModifiedBy>user</cp:lastModifiedBy>
  <cp:revision>181</cp:revision>
  <cp:lastPrinted>2020-08-05T07:12:00Z</cp:lastPrinted>
  <dcterms:created xsi:type="dcterms:W3CDTF">2019-02-07T08:08:00Z</dcterms:created>
  <dcterms:modified xsi:type="dcterms:W3CDTF">2020-08-05T07:12:00Z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0x010100E625C4F97873204EAF50040C5E3D56DE</vt:lpwstr>
  </property>
</Properties>
</file>